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A0368A" w:rsidRDefault="00832397" w:rsidP="00832397">
      <w:pPr>
        <w:tabs>
          <w:tab w:val="left" w:pos="3617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ab/>
      </w: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FA1456" w:rsidRPr="003B5C52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PROYECTO CURRICULAR</w:t>
      </w:r>
    </w:p>
    <w:p w:rsidR="00FA1456" w:rsidRPr="003B5C52" w:rsidRDefault="00C25EC7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Y</w:t>
      </w:r>
    </w:p>
    <w:p w:rsidR="00FA1456" w:rsidRPr="003B5C52" w:rsidRDefault="00FA1456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PROGRAMACIÓN DE AULA</w:t>
      </w:r>
    </w:p>
    <w:p w:rsidR="00FA1456" w:rsidRPr="003B5C52" w:rsidRDefault="00C04053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 xml:space="preserve">TRATAMIENTO DE LA DOCUMENTACIÓN </w:t>
      </w:r>
      <w:r w:rsidR="00950CEC" w:rsidRPr="003B5C52">
        <w:rPr>
          <w:b/>
          <w:color w:val="FFFFFF"/>
          <w:sz w:val="32"/>
          <w:szCs w:val="32"/>
          <w:lang w:val="es-ES_tradnl"/>
        </w:rPr>
        <w:t>CONTABLE</w:t>
      </w:r>
    </w:p>
    <w:p w:rsidR="002B37F9" w:rsidRPr="003B5C52" w:rsidRDefault="002B37F9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Técnico en Gestión Administrativa</w:t>
      </w:r>
    </w:p>
    <w:p w:rsidR="00FA1456" w:rsidRPr="003B5C52" w:rsidRDefault="00FB3F1A" w:rsidP="00A83257">
      <w:pPr>
        <w:shd w:val="clear" w:color="auto" w:fill="8DB3E2"/>
        <w:jc w:val="center"/>
        <w:rPr>
          <w:b/>
          <w:color w:val="FFFFFF"/>
          <w:sz w:val="32"/>
          <w:szCs w:val="32"/>
          <w:lang w:val="es-ES_tradnl"/>
        </w:rPr>
      </w:pPr>
      <w:r w:rsidRPr="003B5C52">
        <w:rPr>
          <w:b/>
          <w:color w:val="FFFFFF"/>
          <w:sz w:val="32"/>
          <w:szCs w:val="32"/>
          <w:lang w:val="es-ES_tradnl"/>
        </w:rPr>
        <w:t>Administración y Gestión</w:t>
      </w:r>
    </w:p>
    <w:p w:rsidR="00FA1456" w:rsidRPr="00A0368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4E1517" w:rsidRDefault="004E1517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4E1517" w:rsidTr="004E1517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4E1517" w:rsidRDefault="004E1517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4E1517" w:rsidRPr="004E1517" w:rsidRDefault="004E1517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A0368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2D0035" w:rsidRPr="00A0368A" w:rsidRDefault="002D0035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832397" w:rsidRPr="00A0368A" w:rsidRDefault="00832397" w:rsidP="001A2842">
      <w:pPr>
        <w:spacing w:line="360" w:lineRule="auto"/>
        <w:jc w:val="both"/>
        <w:rPr>
          <w:rFonts w:cs="Calibri"/>
          <w:sz w:val="24"/>
          <w:szCs w:val="24"/>
          <w:lang w:val="es-ES_tradnl"/>
        </w:rPr>
      </w:pPr>
    </w:p>
    <w:p w:rsidR="00922830" w:rsidRDefault="008E522C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A0368A">
        <w:rPr>
          <w:rFonts w:cs="Calibri"/>
          <w:b/>
          <w:bCs/>
          <w:sz w:val="24"/>
          <w:szCs w:val="24"/>
          <w:lang w:val="es-ES_tradnl"/>
        </w:rPr>
        <w:fldChar w:fldCharType="begin"/>
      </w:r>
      <w:r w:rsidR="004E0E38" w:rsidRPr="00A0368A">
        <w:rPr>
          <w:rFonts w:cs="Calibri"/>
          <w:b/>
          <w:bCs/>
          <w:sz w:val="24"/>
          <w:szCs w:val="24"/>
          <w:lang w:val="es-ES_tradnl"/>
        </w:rPr>
        <w:instrText xml:space="preserve"> TOC \o "1-3" \h \z \u </w:instrText>
      </w:r>
      <w:r w:rsidRPr="00A0368A">
        <w:rPr>
          <w:rFonts w:cs="Calibri"/>
          <w:b/>
          <w:bCs/>
          <w:sz w:val="24"/>
          <w:szCs w:val="24"/>
          <w:lang w:val="es-ES_tradnl"/>
        </w:rPr>
        <w:fldChar w:fldCharType="separate"/>
      </w:r>
      <w:hyperlink w:anchor="_Toc12012680" w:history="1">
        <w:r w:rsidR="00922830" w:rsidRPr="00A27790">
          <w:rPr>
            <w:rStyle w:val="Hipervnculo"/>
            <w:noProof/>
            <w:lang w:val="es-ES_tradnl"/>
          </w:rPr>
          <w:t>1. INTRODUCCIÓN. Técnico en Gestión Administrativa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_Toc12012680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3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81" w:history="1">
        <w:r w:rsidR="00922830" w:rsidRPr="00A27790">
          <w:rPr>
            <w:rStyle w:val="Hipervnculo"/>
            <w:noProof/>
            <w:lang w:val="es-ES_tradnl"/>
          </w:rPr>
          <w:t>1.1. Perfil profesional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_Toc12012681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3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82" w:history="1">
        <w:r w:rsidR="00922830" w:rsidRPr="00A27790">
          <w:rPr>
            <w:rStyle w:val="Hipervnculo"/>
            <w:noProof/>
            <w:lang w:val="es-ES_tradnl"/>
          </w:rPr>
          <w:t>1.2. Competencia general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_Toc12012682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3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83" w:history="1">
        <w:r w:rsidR="00922830" w:rsidRPr="00A27790">
          <w:rPr>
            <w:rStyle w:val="Hipervnculo"/>
            <w:noProof/>
            <w:lang w:val="es-ES_tradnl"/>
          </w:rPr>
          <w:t>1.3. Entorno profesional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_Toc12012683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3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84" w:history="1">
        <w:r w:rsidR="00922830" w:rsidRPr="00A27790">
          <w:rPr>
            <w:rStyle w:val="Hipervnculo"/>
            <w:noProof/>
            <w:lang w:val="es-ES_tradnl"/>
          </w:rPr>
          <w:t>1.4. Marco normativo del ciclo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_Toc12012684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4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85" w:history="1">
        <w:r w:rsidR="00922830" w:rsidRPr="00A27790">
          <w:rPr>
            <w:rStyle w:val="Hipervnculo"/>
            <w:noProof/>
            <w:lang w:val="es-ES_tradnl"/>
          </w:rPr>
          <w:t>2. COMPETENCIAS Y OBJETIVOS GENERALES DEL MÓDULO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_Toc12012685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5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86" w:history="1">
        <w:r w:rsidR="00922830" w:rsidRPr="00A27790">
          <w:rPr>
            <w:rStyle w:val="Hipervnculo"/>
            <w:noProof/>
            <w:lang w:val="es-ES_tradnl"/>
          </w:rPr>
          <w:t>2.1. Unidades de competencia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_Toc12012686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5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87" w:history="1">
        <w:r w:rsidR="00922830" w:rsidRPr="00A27790">
          <w:rPr>
            <w:rStyle w:val="Hipervnculo"/>
            <w:noProof/>
            <w:lang w:val="es-ES_tradnl" w:eastAsia="es-ES"/>
          </w:rPr>
          <w:t>2.2. Competencias profesionales, personales y sociales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_Toc12012687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6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88" w:history="1">
        <w:r w:rsidR="00922830" w:rsidRPr="00A27790">
          <w:rPr>
            <w:rStyle w:val="Hipervnculo"/>
            <w:noProof/>
            <w:lang w:val="es-ES_tradnl"/>
          </w:rPr>
          <w:t>2.3. Objetivos generales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_Toc12012688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7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89" w:history="1">
        <w:r w:rsidR="00922830" w:rsidRPr="00A27790">
          <w:rPr>
            <w:rStyle w:val="Hipervnculo"/>
            <w:noProof/>
            <w:lang w:val="es-ES_tradnl"/>
          </w:rPr>
          <w:t>2.4. Duración del módulo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_Toc12012689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8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90" w:history="1">
        <w:r w:rsidR="00922830" w:rsidRPr="00A27790">
          <w:rPr>
            <w:rStyle w:val="Hipervnculo"/>
            <w:noProof/>
            <w:lang w:val="es-ES_tradnl"/>
          </w:rPr>
          <w:t>3. CONTENIDOS BÁSICOS Y ORIENTACIONES PEDAGÓGICAS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_Toc12012690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9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91" w:history="1">
        <w:r w:rsidR="00922830" w:rsidRPr="00A27790">
          <w:rPr>
            <w:rStyle w:val="Hipervnculo"/>
            <w:noProof/>
            <w:lang w:val="es-ES_tradnl"/>
          </w:rPr>
          <w:t>3.1. Contenidos básicos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_Toc12012691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9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2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92" w:history="1">
        <w:r w:rsidR="00922830" w:rsidRPr="00A27790">
          <w:rPr>
            <w:rStyle w:val="Hipervnculo"/>
            <w:noProof/>
            <w:lang w:val="es-ES_tradnl"/>
          </w:rPr>
          <w:t xml:space="preserve">3.2. Orientaciones </w:t>
        </w:r>
        <w:r w:rsidR="00922830" w:rsidRPr="00A27790">
          <w:rPr>
            <w:rStyle w:val="Hipervnculo"/>
            <w:noProof/>
          </w:rPr>
          <w:t>pedagógicas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_Toc12012692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10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93" w:history="1">
        <w:r w:rsidR="00922830" w:rsidRPr="00A27790">
          <w:rPr>
            <w:rStyle w:val="Hipervnculo"/>
            <w:noProof/>
            <w:lang w:val="es-ES_tradnl"/>
          </w:rPr>
          <w:t>4. RESULTADOS DE APRENDIZAJE Y CRITERIOS DE EVALUACIÓN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_Toc12012693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11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94" w:history="1">
        <w:r w:rsidR="00922830" w:rsidRPr="00A27790">
          <w:rPr>
            <w:rStyle w:val="Hipervnculo"/>
            <w:noProof/>
            <w:lang w:val="es-ES_tradnl"/>
          </w:rPr>
          <w:t>5. MATERIALES Y RECURSOS DIDÁCTICOS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_Toc12012694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13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95" w:history="1">
        <w:r w:rsidR="00922830" w:rsidRPr="00A27790">
          <w:rPr>
            <w:rStyle w:val="Hipervnculo"/>
            <w:noProof/>
          </w:rPr>
          <w:t>6. PROGRAMACIÓN Y TEMPORALIZACIÓN DE LAS UNIDADES DE TRABAJO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_Toc12012695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14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96" w:history="1">
        <w:r w:rsidR="00922830" w:rsidRPr="00A27790">
          <w:rPr>
            <w:rStyle w:val="Hipervnculo"/>
            <w:noProof/>
            <w:lang w:val="es-ES_tradnl"/>
          </w:rPr>
          <w:t>7. TRANSVERSALES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_Toc12012696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15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97" w:history="1">
        <w:r w:rsidR="00922830" w:rsidRPr="00A27790">
          <w:rPr>
            <w:rStyle w:val="Hipervnculo"/>
            <w:noProof/>
            <w:lang w:val="es-ES_tradnl"/>
          </w:rPr>
          <w:t>8. EVALUACIÓN GENERAL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_Toc12012697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16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2012698" w:history="1">
        <w:r w:rsidR="00922830" w:rsidRPr="00A27790">
          <w:rPr>
            <w:rStyle w:val="Hipervnculo"/>
            <w:noProof/>
            <w:lang w:val="es-ES_tradnl"/>
          </w:rPr>
          <w:t>9. UNIDADES DE TRABAJO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_Toc12012698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18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12012699" w:history="1">
        <w:r w:rsidR="00922830" w:rsidRPr="004E1517">
          <w:rPr>
            <w:rStyle w:val="Hipervnculo"/>
            <w:b/>
            <w:noProof/>
          </w:rPr>
          <w:t>UNIDAD DE TRABAJO 1. Conceptos básicos de contabilidad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_Toc12012699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19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12012700" w:history="1">
        <w:r w:rsidR="00922830" w:rsidRPr="00A27790">
          <w:rPr>
            <w:rStyle w:val="Hipervnculo"/>
            <w:noProof/>
          </w:rPr>
          <w:t>UNIDAD DE TRABAJO 2. Documentación contable de las operaciones comerciales y de tesorería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_Toc12012700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21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12012701" w:history="1">
        <w:r w:rsidR="00922830" w:rsidRPr="00A27790">
          <w:rPr>
            <w:rStyle w:val="Hipervnculo"/>
            <w:noProof/>
          </w:rPr>
          <w:t>UNIDAD DE TRABAJO 3. Operaciones de compras de existencias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_Toc12012701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23</w:t>
        </w:r>
        <w:r w:rsidR="00922830">
          <w:rPr>
            <w:noProof/>
            <w:webHidden/>
          </w:rPr>
          <w:fldChar w:fldCharType="end"/>
        </w:r>
      </w:hyperlink>
      <w:bookmarkStart w:id="0" w:name="_GoBack"/>
      <w:bookmarkEnd w:id="0"/>
    </w:p>
    <w:p w:rsidR="00922830" w:rsidRDefault="004E1517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12012702" w:history="1">
        <w:r w:rsidR="00922830" w:rsidRPr="00A27790">
          <w:rPr>
            <w:rStyle w:val="Hipervnculo"/>
            <w:noProof/>
          </w:rPr>
          <w:t>UNIDAD DE TRABAJO 4. Operaciones de ventas de existencias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_Toc12012702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25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12012703" w:history="1">
        <w:r w:rsidR="00922830" w:rsidRPr="00A27790">
          <w:rPr>
            <w:rStyle w:val="Hipervnculo"/>
            <w:noProof/>
          </w:rPr>
          <w:t>UNIDAD DE TRABAJO 5. Otros gastos e ingresos de explotación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_Toc12012703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27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12012704" w:history="1">
        <w:r w:rsidR="00922830" w:rsidRPr="00A27790">
          <w:rPr>
            <w:rStyle w:val="Hipervnculo"/>
            <w:noProof/>
          </w:rPr>
          <w:t>UNIDAD DE TRABAJO 6. Operaciones de inmovilizado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_Toc12012704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29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12012705" w:history="1">
        <w:r w:rsidR="00922830" w:rsidRPr="00A27790">
          <w:rPr>
            <w:rStyle w:val="Hipervnculo"/>
            <w:noProof/>
          </w:rPr>
          <w:t>UNIDAD DE TRABAJO 7. Liquidación del IVA. Operaciones de financiación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_Toc12012705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31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12012706" w:history="1">
        <w:r w:rsidR="00922830" w:rsidRPr="00A27790">
          <w:rPr>
            <w:rStyle w:val="Hipervnculo"/>
            <w:noProof/>
          </w:rPr>
          <w:t>UNIDAD DE TRABAJO 8. Preparación del cierre del ejercicio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_Toc12012706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33</w:t>
        </w:r>
        <w:r w:rsidR="00922830">
          <w:rPr>
            <w:noProof/>
            <w:webHidden/>
          </w:rPr>
          <w:fldChar w:fldCharType="end"/>
        </w:r>
      </w:hyperlink>
    </w:p>
    <w:p w:rsidR="00922830" w:rsidRDefault="004E1517">
      <w:pPr>
        <w:pStyle w:val="TDC3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hyperlink w:anchor="_Toc12012707" w:history="1">
        <w:r w:rsidR="00922830" w:rsidRPr="00A27790">
          <w:rPr>
            <w:rStyle w:val="Hipervnculo"/>
            <w:noProof/>
          </w:rPr>
          <w:t>UNIDAD DE TRABAJO 9. Cierre del ejercicio. Las Cuentas Anuales</w:t>
        </w:r>
        <w:r w:rsidR="00922830">
          <w:rPr>
            <w:noProof/>
            <w:webHidden/>
          </w:rPr>
          <w:tab/>
        </w:r>
        <w:r w:rsidR="00922830">
          <w:rPr>
            <w:noProof/>
            <w:webHidden/>
          </w:rPr>
          <w:fldChar w:fldCharType="begin"/>
        </w:r>
        <w:r w:rsidR="00922830">
          <w:rPr>
            <w:noProof/>
            <w:webHidden/>
          </w:rPr>
          <w:instrText xml:space="preserve"> PAGEREF _Toc12012707 \h </w:instrText>
        </w:r>
        <w:r w:rsidR="00922830">
          <w:rPr>
            <w:noProof/>
            <w:webHidden/>
          </w:rPr>
        </w:r>
        <w:r w:rsidR="00922830">
          <w:rPr>
            <w:noProof/>
            <w:webHidden/>
          </w:rPr>
          <w:fldChar w:fldCharType="separate"/>
        </w:r>
        <w:r w:rsidR="00922830">
          <w:rPr>
            <w:noProof/>
            <w:webHidden/>
          </w:rPr>
          <w:t>35</w:t>
        </w:r>
        <w:r w:rsidR="00922830">
          <w:rPr>
            <w:noProof/>
            <w:webHidden/>
          </w:rPr>
          <w:fldChar w:fldCharType="end"/>
        </w:r>
      </w:hyperlink>
    </w:p>
    <w:p w:rsidR="001A2842" w:rsidRDefault="008E522C" w:rsidP="000F650D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  <w:lang w:val="es-ES_tradnl"/>
        </w:rPr>
      </w:pPr>
      <w:r w:rsidRPr="00A0368A">
        <w:rPr>
          <w:rFonts w:cs="Calibri"/>
          <w:b/>
          <w:bCs/>
          <w:sz w:val="24"/>
          <w:szCs w:val="24"/>
          <w:lang w:val="es-ES_tradnl"/>
        </w:rPr>
        <w:fldChar w:fldCharType="end"/>
      </w:r>
    </w:p>
    <w:p w:rsidR="004E1517" w:rsidRDefault="004E1517">
      <w:pPr>
        <w:spacing w:after="0" w:line="240" w:lineRule="auto"/>
        <w:rPr>
          <w:rFonts w:cs="Calibri"/>
          <w:b/>
          <w:color w:val="FFFFFF"/>
          <w:sz w:val="24"/>
          <w:szCs w:val="24"/>
          <w:lang w:val="es-ES_tradnl"/>
        </w:rPr>
      </w:pPr>
      <w:bookmarkStart w:id="1" w:name="_Toc12012680"/>
      <w:r>
        <w:rPr>
          <w:lang w:val="es-ES_tradnl"/>
        </w:rPr>
        <w:br w:type="page"/>
      </w:r>
    </w:p>
    <w:bookmarkEnd w:id="1"/>
    <w:p w:rsidR="00C4576E" w:rsidRDefault="00C4576E" w:rsidP="00977961">
      <w:pPr>
        <w:ind w:left="284"/>
        <w:jc w:val="both"/>
        <w:rPr>
          <w:sz w:val="24"/>
          <w:szCs w:val="24"/>
          <w:lang w:val="es-ES_tradnl"/>
        </w:rPr>
        <w:sectPr w:rsidR="00C4576E" w:rsidSect="0042646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:rsidR="00720790" w:rsidRPr="00A0368A" w:rsidRDefault="00720790" w:rsidP="00311D4B">
      <w:pPr>
        <w:pStyle w:val="Ttulo3"/>
        <w:ind w:right="-29"/>
        <w:rPr>
          <w:sz w:val="24"/>
          <w:szCs w:val="24"/>
          <w:lang w:val="es-ES_tradnl"/>
        </w:rPr>
      </w:pPr>
      <w:bookmarkStart w:id="2" w:name="_Toc12012699"/>
      <w:r w:rsidRPr="00A0368A">
        <w:rPr>
          <w:sz w:val="24"/>
          <w:szCs w:val="24"/>
          <w:lang w:val="es-ES_tradnl"/>
        </w:rPr>
        <w:lastRenderedPageBreak/>
        <w:t>UNIDAD DE TRABAJO 1. Conceptos básicos de contabilidad</w:t>
      </w:r>
      <w:bookmarkEnd w:id="2"/>
    </w:p>
    <w:p w:rsidR="00720790" w:rsidRPr="00A0368A" w:rsidRDefault="00720790" w:rsidP="00311D4B">
      <w:pPr>
        <w:shd w:val="clear" w:color="auto" w:fill="8DB3E2"/>
        <w:ind w:right="-29"/>
        <w:rPr>
          <w:b/>
          <w:color w:val="FFFFFF"/>
          <w:sz w:val="24"/>
          <w:szCs w:val="24"/>
          <w:lang w:val="es-ES_tradnl"/>
        </w:rPr>
      </w:pPr>
      <w:r w:rsidRPr="00A0368A">
        <w:rPr>
          <w:b/>
          <w:color w:val="FFFFFF"/>
          <w:sz w:val="24"/>
          <w:szCs w:val="24"/>
          <w:lang w:val="es-ES_tradnl"/>
        </w:rPr>
        <w:t xml:space="preserve">OBJETIVOS </w:t>
      </w:r>
    </w:p>
    <w:p w:rsidR="00FA1456" w:rsidRPr="00A0368A" w:rsidRDefault="00FA1456" w:rsidP="00311D4B">
      <w:pPr>
        <w:pStyle w:val="Textoindependiente2"/>
        <w:spacing w:after="200" w:line="360" w:lineRule="auto"/>
        <w:jc w:val="both"/>
        <w:rPr>
          <w:rFonts w:cs="Calibri"/>
          <w:bCs/>
          <w:sz w:val="24"/>
          <w:szCs w:val="24"/>
          <w:lang w:val="es-ES_tradnl"/>
        </w:rPr>
      </w:pPr>
      <w:r w:rsidRPr="00A0368A">
        <w:rPr>
          <w:rFonts w:cs="Calibri"/>
          <w:bCs/>
          <w:sz w:val="24"/>
          <w:szCs w:val="24"/>
          <w:lang w:val="es-ES_tradnl"/>
        </w:rPr>
        <w:t xml:space="preserve">Al finalizar esta unidad el </w:t>
      </w:r>
      <w:r w:rsidR="00F62820">
        <w:rPr>
          <w:rFonts w:cs="Calibri"/>
          <w:bCs/>
          <w:sz w:val="24"/>
          <w:szCs w:val="24"/>
          <w:lang w:val="es-ES_tradnl"/>
        </w:rPr>
        <w:t>alumno</w:t>
      </w:r>
      <w:r w:rsidR="003D459F" w:rsidRPr="00A0368A">
        <w:rPr>
          <w:rFonts w:cs="Calibri"/>
          <w:bCs/>
          <w:sz w:val="24"/>
          <w:szCs w:val="24"/>
          <w:lang w:val="es-ES_tradnl"/>
        </w:rPr>
        <w:t xml:space="preserve"> debe ser capaz de</w:t>
      </w:r>
      <w:r w:rsidR="00BD4E89" w:rsidRPr="00A0368A">
        <w:rPr>
          <w:rFonts w:cs="Calibri"/>
          <w:bCs/>
          <w:sz w:val="24"/>
          <w:szCs w:val="24"/>
          <w:lang w:val="es-ES_tradnl"/>
        </w:rPr>
        <w:t>:</w:t>
      </w:r>
    </w:p>
    <w:p w:rsidR="00BD4E89" w:rsidRPr="00A0368A" w:rsidRDefault="00B01DFF" w:rsidP="00D867F5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>Identificar las cinco partes que componen el Plan General de Contabilidad</w:t>
      </w:r>
      <w:r w:rsidR="00BD4E89" w:rsidRPr="00A0368A">
        <w:rPr>
          <w:rFonts w:cs="Calibri"/>
          <w:sz w:val="24"/>
          <w:szCs w:val="24"/>
          <w:lang w:val="es-ES_tradnl"/>
        </w:rPr>
        <w:t>.</w:t>
      </w:r>
    </w:p>
    <w:p w:rsidR="00BD4E89" w:rsidRPr="00A0368A" w:rsidRDefault="00B01DFF" w:rsidP="00D867F5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>Reconocer los principios de contabilidad</w:t>
      </w:r>
      <w:r w:rsidR="00BD4E89" w:rsidRPr="00A0368A">
        <w:rPr>
          <w:rFonts w:cs="Calibri"/>
          <w:sz w:val="24"/>
          <w:szCs w:val="24"/>
          <w:lang w:val="es-ES_tradnl"/>
        </w:rPr>
        <w:t>.</w:t>
      </w:r>
    </w:p>
    <w:p w:rsidR="00BD4E89" w:rsidRPr="00A0368A" w:rsidRDefault="00B01DFF" w:rsidP="00D867F5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 xml:space="preserve">Utilizar el cuadro de cuentas del Plan General de Contabilidad. </w:t>
      </w:r>
    </w:p>
    <w:p w:rsidR="00BD4E89" w:rsidRPr="00A0368A" w:rsidRDefault="00B01DFF" w:rsidP="00D867F5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 xml:space="preserve">Clasificar las cuentas. </w:t>
      </w:r>
    </w:p>
    <w:p w:rsidR="005C639A" w:rsidRPr="00A0368A" w:rsidRDefault="00B01DFF" w:rsidP="00D867F5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 xml:space="preserve">Aplicar el método contable de registro de cargos y abonos. </w:t>
      </w:r>
    </w:p>
    <w:p w:rsidR="00B01DFF" w:rsidRPr="00A0368A" w:rsidRDefault="00B01DFF" w:rsidP="00D867F5">
      <w:pPr>
        <w:pStyle w:val="Prrafodelista"/>
        <w:numPr>
          <w:ilvl w:val="0"/>
          <w:numId w:val="28"/>
        </w:numPr>
        <w:spacing w:line="360" w:lineRule="auto"/>
        <w:contextualSpacing w:val="0"/>
        <w:jc w:val="both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t>Representar el libro Diario, el Mayor y el Balance de comprobación de sumas y saldos.</w:t>
      </w:r>
    </w:p>
    <w:p w:rsidR="007C6DB1" w:rsidRPr="00A0368A" w:rsidRDefault="007C6DB1">
      <w:pPr>
        <w:spacing w:after="0" w:line="240" w:lineRule="auto"/>
        <w:rPr>
          <w:rFonts w:cs="Calibri"/>
          <w:sz w:val="24"/>
          <w:szCs w:val="24"/>
          <w:lang w:val="es-ES_tradnl"/>
        </w:rPr>
      </w:pPr>
      <w:r w:rsidRPr="00A0368A">
        <w:rPr>
          <w:rFonts w:cs="Calibri"/>
          <w:sz w:val="24"/>
          <w:szCs w:val="24"/>
          <w:lang w:val="es-ES_tradnl"/>
        </w:rPr>
        <w:br w:type="page"/>
      </w:r>
    </w:p>
    <w:tbl>
      <w:tblPr>
        <w:tblStyle w:val="Tablaconcuadrcula4-nfasis51"/>
        <w:tblW w:w="14143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5E0" w:firstRow="1" w:lastRow="1" w:firstColumn="1" w:lastColumn="1" w:noHBand="0" w:noVBand="1"/>
      </w:tblPr>
      <w:tblGrid>
        <w:gridCol w:w="3681"/>
        <w:gridCol w:w="2693"/>
        <w:gridCol w:w="3402"/>
        <w:gridCol w:w="4367"/>
      </w:tblGrid>
      <w:tr w:rsidR="00E5387D" w:rsidRPr="00311D4B" w:rsidTr="00311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E5387D" w:rsidRPr="00311D4B" w:rsidRDefault="00E5387D" w:rsidP="006B144F">
            <w:pPr>
              <w:spacing w:before="60" w:after="60" w:line="240" w:lineRule="auto"/>
              <w:ind w:left="-3"/>
              <w:jc w:val="center"/>
              <w:rPr>
                <w:rFonts w:ascii="Lucida Sans" w:eastAsia="Lucida Sans" w:hAnsi="Lucida Sans" w:cstheme="minorHAnsi"/>
                <w:b w:val="0"/>
                <w:sz w:val="21"/>
                <w:szCs w:val="21"/>
                <w:lang w:val="es-ES_tradnl"/>
              </w:rPr>
            </w:pP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lastRenderedPageBreak/>
              <w:t>Un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i</w:t>
            </w: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d</w:t>
            </w:r>
            <w:r w:rsidRPr="00311D4B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a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 xml:space="preserve">d </w:t>
            </w:r>
            <w:r w:rsidR="006B144F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de trabajo</w:t>
            </w: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 xml:space="preserve"> 1</w:t>
            </w:r>
            <w:r w:rsidR="00FD6B9B"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:</w:t>
            </w:r>
            <w:r w:rsidR="00977961"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 xml:space="preserve"> </w:t>
            </w:r>
            <w:r w:rsidR="00B01DFF"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Conceptos básicos de contabilidad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5387D" w:rsidRPr="00311D4B" w:rsidRDefault="00E5387D" w:rsidP="00311D4B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</w:pP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T</w:t>
            </w:r>
            <w:r w:rsidRPr="00311D4B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e</w:t>
            </w: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mpor</w:t>
            </w:r>
            <w:r w:rsidRPr="00311D4B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a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liz</w:t>
            </w:r>
            <w:r w:rsidRPr="00311D4B">
              <w:rPr>
                <w:rFonts w:ascii="Lucida Sans" w:eastAsia="Lucida Sans" w:hAnsi="Lucida Sans" w:cstheme="minorHAnsi"/>
                <w:spacing w:val="2"/>
                <w:sz w:val="21"/>
                <w:szCs w:val="21"/>
                <w:lang w:val="es-ES_tradnl"/>
              </w:rPr>
              <w:t>a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ci</w:t>
            </w:r>
            <w:r w:rsidRPr="00311D4B">
              <w:rPr>
                <w:rFonts w:ascii="Lucida Sans" w:eastAsia="Lucida Sans" w:hAnsi="Lucida Sans" w:cstheme="minorHAnsi"/>
                <w:spacing w:val="1"/>
                <w:sz w:val="21"/>
                <w:szCs w:val="21"/>
                <w:lang w:val="es-ES_tradnl"/>
              </w:rPr>
              <w:t>ó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 xml:space="preserve">n: </w:t>
            </w:r>
            <w:r w:rsidR="003709C1"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>8</w:t>
            </w:r>
            <w:r w:rsidRPr="00311D4B">
              <w:rPr>
                <w:rFonts w:ascii="Lucida Sans" w:eastAsia="Lucida Sans" w:hAnsi="Lucida Sans" w:cstheme="minorHAnsi"/>
                <w:sz w:val="21"/>
                <w:szCs w:val="21"/>
                <w:lang w:val="es-ES_tradnl"/>
              </w:rPr>
              <w:t xml:space="preserve"> horas</w:t>
            </w:r>
          </w:p>
        </w:tc>
      </w:tr>
      <w:tr w:rsidR="00E5387D" w:rsidRPr="00311D4B" w:rsidTr="006B14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E5387D" w:rsidRPr="00311D4B" w:rsidRDefault="00E5387D" w:rsidP="00311D4B">
            <w:pPr>
              <w:spacing w:before="60" w:after="60" w:line="240" w:lineRule="auto"/>
              <w:ind w:left="9"/>
              <w:jc w:val="center"/>
              <w:rPr>
                <w:rFonts w:ascii="Lucida Sans" w:eastAsia="Lucida Sans" w:hAnsi="Lucida Sans" w:cstheme="minorHAnsi"/>
                <w:b w:val="0"/>
                <w:sz w:val="24"/>
                <w:szCs w:val="24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Contenido</w:t>
            </w:r>
          </w:p>
        </w:tc>
        <w:tc>
          <w:tcPr>
            <w:tcW w:w="2693" w:type="dxa"/>
            <w:vAlign w:val="center"/>
          </w:tcPr>
          <w:p w:rsidR="00E5387D" w:rsidRPr="00311D4B" w:rsidRDefault="00E5387D" w:rsidP="00311D4B">
            <w:pPr>
              <w:spacing w:before="60" w:after="60" w:line="240" w:lineRule="auto"/>
              <w:ind w:left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 de evaluación</w:t>
            </w:r>
          </w:p>
        </w:tc>
        <w:tc>
          <w:tcPr>
            <w:tcW w:w="3402" w:type="dxa"/>
            <w:vAlign w:val="center"/>
          </w:tcPr>
          <w:p w:rsidR="00E5387D" w:rsidRPr="00311D4B" w:rsidRDefault="00C2363C" w:rsidP="00311D4B">
            <w:pPr>
              <w:spacing w:before="60" w:after="60" w:line="240" w:lineRule="auto"/>
              <w:ind w:left="9"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Resultados de aprendizaje</w:t>
            </w:r>
            <w:r w:rsidR="006B144F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="00E5387D" w:rsidRPr="00311D4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/</w:t>
            </w:r>
            <w:r w:rsidR="006B144F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 xml:space="preserve"> </w:t>
            </w:r>
            <w:r w:rsidRPr="00311D4B"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Competencias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7" w:type="dxa"/>
            <w:vAlign w:val="center"/>
          </w:tcPr>
          <w:p w:rsidR="00E5387D" w:rsidRPr="00311D4B" w:rsidRDefault="006B144F" w:rsidP="00311D4B">
            <w:pPr>
              <w:spacing w:before="60" w:after="60" w:line="240" w:lineRule="auto"/>
              <w:ind w:left="9" w:right="182" w:firstLine="56"/>
              <w:jc w:val="center"/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</w:pPr>
            <w:r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Instrumentos de evaluación /</w:t>
            </w:r>
            <w:r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br/>
            </w:r>
            <w:r w:rsidR="00E5387D" w:rsidRPr="00311D4B">
              <w:rPr>
                <w:rFonts w:ascii="Lucida Sans" w:eastAsia="Lucida Sans" w:hAnsi="Lucida Sans" w:cs="Lucida Sans"/>
                <w:color w:val="5B9BD5" w:themeColor="accent5"/>
                <w:spacing w:val="1"/>
                <w:w w:val="102"/>
                <w:sz w:val="18"/>
                <w:szCs w:val="18"/>
                <w:lang w:val="es-ES_tradnl"/>
              </w:rPr>
              <w:t>Criterios de calificación</w:t>
            </w:r>
          </w:p>
        </w:tc>
      </w:tr>
      <w:tr w:rsidR="00E5387D" w:rsidRPr="00311D4B" w:rsidTr="006B1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03516" w:rsidRPr="00311D4B" w:rsidRDefault="003709C1" w:rsidP="00D867F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13" w:right="74" w:hanging="284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El Plan General de Contabilidad (PGC). </w:t>
            </w:r>
          </w:p>
          <w:p w:rsidR="00D03516" w:rsidRPr="00311D4B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Primera parte. Marco conceptual.</w:t>
            </w:r>
          </w:p>
          <w:p w:rsidR="00D03516" w:rsidRPr="00311D4B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Segunda parte. Normas de registro y valoración. </w:t>
            </w:r>
          </w:p>
          <w:p w:rsidR="00D03516" w:rsidRPr="00311D4B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Tercera parte. Cuentas anuales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311D4B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Cuarta parte. Cuadro de cuentas. </w:t>
            </w:r>
          </w:p>
          <w:p w:rsidR="003709C1" w:rsidRPr="00311D4B" w:rsidRDefault="003709C1" w:rsidP="00D867F5">
            <w:pPr>
              <w:pStyle w:val="Prrafodelista"/>
              <w:numPr>
                <w:ilvl w:val="1"/>
                <w:numId w:val="21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Quinta parte.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Definiciones y relaciones contables.</w:t>
            </w:r>
          </w:p>
          <w:p w:rsidR="00D03516" w:rsidRPr="00311D4B" w:rsidRDefault="0037468C" w:rsidP="00D867F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13" w:right="74" w:hanging="284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Organización y codificación de las cuentas</w:t>
            </w:r>
            <w:r w:rsidR="00D03516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311D4B" w:rsidRDefault="0037468C" w:rsidP="00D867F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13" w:right="74" w:hanging="284"/>
              <w:contextualSpacing w:val="0"/>
              <w:rPr>
                <w:rFonts w:ascii="Lucida Sans" w:eastAsia="Lucida Sans" w:hAnsi="Lucida Sans" w:cs="Lucida Sans"/>
                <w:bCs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El método contable: cargos y abonos.</w:t>
            </w:r>
          </w:p>
          <w:p w:rsidR="00D03516" w:rsidRPr="00311D4B" w:rsidRDefault="0037468C" w:rsidP="00D867F5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13" w:right="74" w:hanging="284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Los libros de contabilidad</w:t>
            </w:r>
            <w:r w:rsidR="00D03516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311D4B" w:rsidRDefault="0037468C" w:rsidP="00B42B6E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El libro Diario. </w:t>
            </w:r>
          </w:p>
          <w:p w:rsidR="0037468C" w:rsidRPr="00311D4B" w:rsidRDefault="0037468C" w:rsidP="00B42B6E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El Mayor.</w:t>
            </w:r>
          </w:p>
          <w:p w:rsidR="00E5387D" w:rsidRPr="00311D4B" w:rsidRDefault="0037468C" w:rsidP="00B42B6E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ind w:left="738" w:right="74" w:hanging="425"/>
              <w:contextualSpacing w:val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El Balance de comprobación de sumas y saldos.</w:t>
            </w:r>
          </w:p>
        </w:tc>
        <w:tc>
          <w:tcPr>
            <w:tcW w:w="2693" w:type="dxa"/>
          </w:tcPr>
          <w:p w:rsidR="00090A7B" w:rsidRPr="00311D4B" w:rsidRDefault="00D93866" w:rsidP="00311D4B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2.</w:t>
            </w:r>
            <w:r w:rsidR="00E5387D"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a)</w:t>
            </w:r>
            <w:r w:rsidR="00977961"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 xml:space="preserve"> </w:t>
            </w:r>
            <w:r w:rsidR="00090A7B"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Se han identificado las cuentas que intervienen en las operaciones más habituales de las empresas.</w:t>
            </w:r>
          </w:p>
          <w:p w:rsidR="00E5387D" w:rsidRPr="00311D4B" w:rsidRDefault="00D93866" w:rsidP="00311D4B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2.</w:t>
            </w:r>
            <w:r w:rsidR="00090A7B"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b)</w:t>
            </w:r>
            <w:r w:rsidR="00977961"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 xml:space="preserve"> </w:t>
            </w:r>
            <w:r w:rsidR="00E5387D"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Se han </w:t>
            </w:r>
            <w:r w:rsidR="00C60A74"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codificado las cuentas conforme al PGC. </w:t>
            </w:r>
          </w:p>
          <w:p w:rsidR="00E5387D" w:rsidRPr="00311D4B" w:rsidRDefault="00D93866" w:rsidP="00311D4B">
            <w:pPr>
              <w:tabs>
                <w:tab w:val="left" w:pos="5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2.</w:t>
            </w:r>
            <w:r w:rsidR="00090A7B"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c</w:t>
            </w:r>
            <w:r w:rsidR="00E5387D"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)</w:t>
            </w:r>
            <w:r w:rsidR="00977961"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 xml:space="preserve"> </w:t>
            </w:r>
            <w:r w:rsidR="00E5387D"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Se </w:t>
            </w:r>
            <w:r w:rsidR="00D769E3"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han determinado qué cuentas s</w:t>
            </w:r>
            <w:r w:rsidR="00C60A74"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e cargan y</w:t>
            </w:r>
            <w:r w:rsidR="00090A7B"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cuáles se abonan, según el PGC</w:t>
            </w:r>
            <w:r w:rsidR="00E5387D"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3402" w:type="dxa"/>
          </w:tcPr>
          <w:p w:rsidR="00E5387D" w:rsidRPr="00311D4B" w:rsidRDefault="00D03516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 xml:space="preserve">Resultado de aprendizaje: </w:t>
            </w:r>
          </w:p>
          <w:p w:rsidR="00E5387D" w:rsidRPr="00311D4B" w:rsidRDefault="00A0439F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2.</w:t>
            </w:r>
            <w:r w:rsidR="00977961"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 xml:space="preserve"> </w:t>
            </w:r>
            <w:r w:rsidR="00090A7B"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Registra contablemente hechos económicos habituales reconociendo y aplicando la metodología contable y los criterios del PGC de PYME.</w:t>
            </w:r>
          </w:p>
          <w:p w:rsidR="00D03516" w:rsidRPr="00311D4B" w:rsidRDefault="00D03516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</w:pPr>
          </w:p>
          <w:p w:rsidR="00E5387D" w:rsidRPr="00311D4B" w:rsidRDefault="00C2363C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Competencias</w:t>
            </w:r>
            <w:r w:rsidR="00E5387D"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:</w:t>
            </w:r>
          </w:p>
          <w:p w:rsidR="00E5387D" w:rsidRPr="00311D4B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1.</w:t>
            </w: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Autonomía en la realización de los supuestos prácticos.</w:t>
            </w:r>
          </w:p>
          <w:p w:rsidR="00E5387D" w:rsidRPr="00311D4B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2.</w:t>
            </w: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Innovación en la organización del trabajo.</w:t>
            </w:r>
          </w:p>
          <w:p w:rsidR="00E5387D" w:rsidRPr="00311D4B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3.</w:t>
            </w: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Responsabilidad en el cumplimiento de las tareas encomendadas.</w:t>
            </w:r>
          </w:p>
          <w:p w:rsidR="00E5387D" w:rsidRPr="00311D4B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4.</w:t>
            </w: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Trabajo en equipo.</w:t>
            </w:r>
          </w:p>
          <w:p w:rsidR="00E5387D" w:rsidRPr="00311D4B" w:rsidRDefault="00E5387D" w:rsidP="00311D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/>
                <w:sz w:val="16"/>
                <w:szCs w:val="16"/>
                <w:lang w:val="es-ES_tradnl"/>
              </w:rPr>
              <w:t>5.</w:t>
            </w: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 xml:space="preserve"> Resolución actividades propuestas.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7" w:type="dxa"/>
          </w:tcPr>
          <w:p w:rsidR="00E5387D" w:rsidRPr="00311D4B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1.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Observación directa</w:t>
            </w:r>
            <w:r w:rsidR="00D03516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del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alumno: motivación, interés, actitudes, comportamiento, asistencia, etc.</w:t>
            </w:r>
          </w:p>
          <w:p w:rsidR="00E5387D" w:rsidRPr="00311D4B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2.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Participación en clase: intervenciones sobre actividades y ejercicios propuestos, valorando su dedicación e interés. </w:t>
            </w:r>
          </w:p>
          <w:p w:rsidR="00E5387D" w:rsidRPr="00311D4B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3.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Realización de actividades individuales (Pt1</w:t>
            </w:r>
            <w:r w:rsidRPr="00311D4B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>Actividades finales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) y en grupo (Pt2</w:t>
            </w:r>
            <w:r w:rsidR="00AD08E1" w:rsidRPr="00311D4B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 xml:space="preserve">Prácticas profesionales </w:t>
            </w:r>
            <w:r w:rsidRPr="00311D4B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>propuesta</w:t>
            </w:r>
            <w:r w:rsidR="00AD08E1" w:rsidRPr="00311D4B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>s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).</w:t>
            </w:r>
          </w:p>
          <w:p w:rsidR="00E5387D" w:rsidRPr="00311D4B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4.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Elaboración de ejercicios prácticos (Pt3</w:t>
            </w:r>
            <w:r w:rsidRPr="00311D4B">
              <w:rPr>
                <w:rFonts w:ascii="Lucida Sans" w:eastAsia="Lucida Sans" w:hAnsi="Lucida Sans" w:cs="Lucida Sans"/>
                <w:b w:val="0"/>
                <w:i/>
                <w:sz w:val="16"/>
                <w:szCs w:val="16"/>
                <w:lang w:val="es-ES_tradnl"/>
              </w:rPr>
              <w:t>Actividades Unidad1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:1</w:t>
            </w:r>
            <w:r w:rsidR="00AD08E1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a 10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).</w:t>
            </w:r>
          </w:p>
          <w:p w:rsidR="00E5387D" w:rsidRPr="00311D4B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5.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Realización de pruebas y controles periódicos (Pe1, pruebas evaluación propuestas).</w:t>
            </w:r>
          </w:p>
          <w:p w:rsidR="00E5387D" w:rsidRPr="00311D4B" w:rsidRDefault="00E5387D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6.</w:t>
            </w:r>
            <w:r w:rsidR="00977961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Prueba escrita al final de la unidad (Pe2, test de evaluación </w:t>
            </w:r>
            <w:r w:rsidR="00745BF1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libro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)</w:t>
            </w:r>
            <w:r w:rsidR="00D03516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D03516" w:rsidRPr="00311D4B" w:rsidRDefault="00D03516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</w:p>
          <w:p w:rsidR="00E5387D" w:rsidRPr="00311D4B" w:rsidRDefault="0065738F" w:rsidP="00311D4B">
            <w:pPr>
              <w:tabs>
                <w:tab w:val="left" w:pos="452"/>
              </w:tabs>
              <w:spacing w:after="0" w:line="240" w:lineRule="auto"/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Ponderación de esta unidad: 6,06</w:t>
            </w:r>
            <w:r w:rsidR="00311D4B">
              <w:rPr>
                <w:rFonts w:ascii="Arial" w:eastAsia="Lucida Sans" w:hAnsi="Arial" w:cs="Arial"/>
                <w:b w:val="0"/>
                <w:sz w:val="16"/>
                <w:szCs w:val="16"/>
                <w:lang w:val="es-ES_tradnl"/>
              </w:rPr>
              <w:t xml:space="preserve"> 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% sobre el contenido total del módulo</w:t>
            </w:r>
            <w:r w:rsidRPr="00311D4B">
              <w:rPr>
                <w:rFonts w:ascii="Lucida Sans" w:eastAsia="Lucida Sans" w:hAnsi="Lucida Sans" w:cs="Lucida Sans"/>
                <w:sz w:val="16"/>
                <w:szCs w:val="16"/>
                <w:lang w:val="es-ES_tradnl"/>
              </w:rPr>
              <w:t>.</w:t>
            </w:r>
          </w:p>
        </w:tc>
      </w:tr>
      <w:tr w:rsidR="00E5387D" w:rsidRPr="00311D4B" w:rsidTr="003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311D4B" w:rsidRDefault="00E5387D" w:rsidP="00311D4B">
            <w:pPr>
              <w:spacing w:before="60" w:after="60" w:line="240" w:lineRule="auto"/>
              <w:rPr>
                <w:rFonts w:ascii="Lucida Sans" w:eastAsia="Lucida Sans" w:hAnsi="Lucida Sans" w:cstheme="minorHAnsi"/>
                <w:b w:val="0"/>
                <w:sz w:val="24"/>
                <w:szCs w:val="24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color w:val="5B9BD5" w:themeColor="accent5"/>
                <w:sz w:val="18"/>
                <w:szCs w:val="18"/>
                <w:lang w:val="es-ES_tradnl"/>
              </w:rPr>
              <w:t>Metodología</w:t>
            </w:r>
          </w:p>
        </w:tc>
      </w:tr>
      <w:tr w:rsidR="00E5387D" w:rsidRPr="00311D4B" w:rsidTr="00311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311D4B" w:rsidRDefault="00E5387D" w:rsidP="00311D4B">
            <w:pPr>
              <w:spacing w:after="0" w:line="240" w:lineRule="auto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El planteamiento de la Unidad 1 se iniciará con una evaluación inicial o diagnóstica</w:t>
            </w:r>
            <w:r w:rsidR="00A0368A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,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con la finalidad de obtener un conocimiento real de las características de los </w:t>
            </w:r>
            <w:r w:rsidR="00F62820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alumnos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; para ello se utilizará el apartado inicial de la unidad “Antes de comenzar…”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  <w:p w:rsidR="00E5387D" w:rsidRPr="00311D4B" w:rsidRDefault="00E5387D" w:rsidP="00311D4B">
            <w:pPr>
              <w:spacing w:after="0" w:line="240" w:lineRule="auto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A continuación</w:t>
            </w:r>
            <w:r w:rsidR="00DF28F2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,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el </w:t>
            </w:r>
            <w:r w:rsidR="006B144F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docente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introducirá los distintos conceptos a desarrollar. 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Simultáneamente, o al final, se realizarán 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distintas actividades que serán resueltas por </w:t>
            </w:r>
            <w:r w:rsidR="00D951FA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los alumnos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a fin de aplicar los conocimientos adquiridos. </w:t>
            </w:r>
          </w:p>
          <w:p w:rsidR="00E5387D" w:rsidRPr="00311D4B" w:rsidRDefault="00E5387D" w:rsidP="006B144F">
            <w:pPr>
              <w:spacing w:after="0" w:line="240" w:lineRule="auto"/>
              <w:jc w:val="both"/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A lo largo de la unidad se potenciará la intervención oral de los </w:t>
            </w:r>
            <w:r w:rsidR="00F62820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alumnos</w:t>
            </w:r>
            <w:r w:rsidR="00720790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,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puesto que la unidad permite relacionar los conocimientos previos de los </w:t>
            </w:r>
            <w:r w:rsidR="00F62820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alumnos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con los que se pretende que adquieran. Estas actividades persiguen un modelo constructivista. </w:t>
            </w:r>
            <w:r w:rsidR="00025A09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También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se potenciará la comunicación y el trabajo en equipo</w:t>
            </w:r>
            <w:r w:rsidR="0037468C"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 xml:space="preserve"> y el uso de la lengua inglesa</w:t>
            </w:r>
            <w:r w:rsidRPr="00311D4B">
              <w:rPr>
                <w:rFonts w:ascii="Lucida Sans" w:eastAsia="Lucida Sans" w:hAnsi="Lucida Sans" w:cs="Lucida Sans"/>
                <w:b w:val="0"/>
                <w:sz w:val="16"/>
                <w:szCs w:val="16"/>
                <w:lang w:val="es-ES_tradnl"/>
              </w:rPr>
              <w:t>.</w:t>
            </w:r>
          </w:p>
        </w:tc>
      </w:tr>
      <w:tr w:rsidR="00E5387D" w:rsidRPr="00311D4B" w:rsidTr="00311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</w:tcPr>
          <w:p w:rsidR="00E5387D" w:rsidRPr="00311D4B" w:rsidRDefault="00E5387D" w:rsidP="00311D4B">
            <w:pPr>
              <w:spacing w:before="60" w:after="60" w:line="240" w:lineRule="auto"/>
              <w:rPr>
                <w:rFonts w:ascii="Lucida Sans" w:eastAsia="Lucida Sans" w:hAnsi="Lucida Sans" w:cstheme="minorHAnsi"/>
                <w:spacing w:val="1"/>
                <w:sz w:val="24"/>
                <w:szCs w:val="24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color w:val="5B9BD5" w:themeColor="accent5"/>
                <w:spacing w:val="2"/>
                <w:sz w:val="18"/>
                <w:szCs w:val="18"/>
                <w:lang w:val="es-ES_tradnl"/>
              </w:rPr>
              <w:t>Recursos TIC</w:t>
            </w:r>
          </w:p>
        </w:tc>
      </w:tr>
      <w:tr w:rsidR="00E5387D" w:rsidRPr="00311D4B" w:rsidTr="00311D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3" w:type="dxa"/>
            <w:gridSpan w:val="4"/>
            <w:tcBorders>
              <w:top w:val="none" w:sz="0" w:space="0" w:color="auto"/>
            </w:tcBorders>
          </w:tcPr>
          <w:p w:rsidR="00E5387D" w:rsidRPr="00311D4B" w:rsidRDefault="00E5387D" w:rsidP="00311D4B">
            <w:pPr>
              <w:spacing w:after="0" w:line="240" w:lineRule="auto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  <w:t>Enlaces para ampliar contenidos:</w:t>
            </w:r>
          </w:p>
          <w:p w:rsidR="001170C0" w:rsidRPr="00311D4B" w:rsidRDefault="00371895" w:rsidP="00D867F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13" w:right="113" w:hanging="219"/>
              <w:contextualSpacing w:val="0"/>
              <w:rPr>
                <w:rStyle w:val="Hipervnculo"/>
                <w:rFonts w:ascii="Lucida Sans" w:eastAsia="Lucida Sans" w:hAnsi="Lucida Sans" w:cs="Lucida Sans"/>
                <w:b w:val="0"/>
                <w:color w:val="auto"/>
                <w:spacing w:val="1"/>
                <w:sz w:val="16"/>
                <w:szCs w:val="16"/>
                <w:u w:val="none"/>
                <w:lang w:val="es-ES_tradnl"/>
              </w:rPr>
            </w:pPr>
            <w:r w:rsidRPr="00311D4B">
              <w:rPr>
                <w:rStyle w:val="Hipervnculo"/>
                <w:rFonts w:ascii="Lucida Sans" w:eastAsia="Lucida Sans" w:hAnsi="Lucida Sans" w:cs="Lucida Sans"/>
                <w:b w:val="0"/>
                <w:color w:val="auto"/>
                <w:spacing w:val="1"/>
                <w:sz w:val="16"/>
                <w:szCs w:val="16"/>
                <w:u w:val="none"/>
                <w:lang w:val="es-ES_tradnl"/>
              </w:rPr>
              <w:t>https://www.agenciatributaria.es/AEAT.internet/Inicio/_Segmentos_/Empresas_y_profesionales/Empresas/Impuesto_sobre_Sociedades/Periodos_impositivos_iniciados_hasta_31_12_2014/Obligaciones_contables_y_registrales/Libros_obligatorios.shtml</w:t>
            </w:r>
          </w:p>
          <w:p w:rsidR="00E50655" w:rsidRPr="00311D4B" w:rsidRDefault="004E1517" w:rsidP="00D867F5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313" w:right="113" w:hanging="219"/>
              <w:contextualSpacing w:val="0"/>
              <w:rPr>
                <w:rFonts w:ascii="Lucida Sans" w:eastAsia="Lucida Sans" w:hAnsi="Lucida Sans" w:cs="Lucida Sans"/>
                <w:b w:val="0"/>
                <w:spacing w:val="1"/>
                <w:sz w:val="16"/>
                <w:szCs w:val="16"/>
                <w:lang w:val="es-ES_tradnl"/>
              </w:rPr>
            </w:pPr>
            <w:hyperlink r:id="rId10" w:history="1">
              <w:r w:rsidR="00E50655" w:rsidRPr="00311D4B">
                <w:rPr>
                  <w:rStyle w:val="Hipervnculo"/>
                  <w:rFonts w:ascii="Lucida Sans" w:eastAsia="Lucida Sans" w:hAnsi="Lucida Sans" w:cs="Lucida Sans"/>
                  <w:b w:val="0"/>
                  <w:color w:val="auto"/>
                  <w:spacing w:val="1"/>
                  <w:sz w:val="16"/>
                  <w:szCs w:val="16"/>
                  <w:u w:val="none"/>
                  <w:lang w:val="es-ES_tradnl"/>
                </w:rPr>
                <w:t>www.reviso.com/es/que-son-los-libros-contables</w:t>
              </w:r>
            </w:hyperlink>
          </w:p>
          <w:p w:rsidR="00E5387D" w:rsidRPr="00311D4B" w:rsidRDefault="00D03516" w:rsidP="00311D4B">
            <w:pPr>
              <w:spacing w:after="0" w:line="240" w:lineRule="auto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</w:pPr>
            <w:r w:rsidRPr="00311D4B"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  <w:t>Vídeos YouTube:</w:t>
            </w:r>
          </w:p>
          <w:p w:rsidR="00720790" w:rsidRPr="00311D4B" w:rsidRDefault="002C61DB" w:rsidP="00D867F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13" w:right="113" w:hanging="219"/>
              <w:contextualSpacing w:val="0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</w:pPr>
            <w:r w:rsidRPr="00311D4B">
              <w:rPr>
                <w:rFonts w:ascii="Lucida Sans" w:hAnsi="Lucida Sans" w:cs="Lucida Sans"/>
                <w:b w:val="0"/>
                <w:sz w:val="16"/>
                <w:szCs w:val="16"/>
                <w:lang w:val="es-ES_tradnl"/>
              </w:rPr>
              <w:t>Libros de contabilidad:</w:t>
            </w:r>
            <w:r w:rsidR="00450988" w:rsidRPr="00311D4B">
              <w:rPr>
                <w:rFonts w:ascii="Lucida Sans" w:hAnsi="Lucida Sans" w:cs="Lucida Sans"/>
                <w:sz w:val="16"/>
                <w:szCs w:val="16"/>
                <w:lang w:val="es-ES_tradnl"/>
              </w:rPr>
              <w:t xml:space="preserve"> </w:t>
            </w:r>
            <w:hyperlink r:id="rId11" w:history="1">
              <w:r w:rsidRPr="00311D4B">
                <w:rPr>
                  <w:rStyle w:val="Hipervnculo"/>
                  <w:rFonts w:ascii="Lucida Sans" w:eastAsia="Lucida Sans" w:hAnsi="Lucida Sans" w:cs="Lucida Sans"/>
                  <w:b w:val="0"/>
                  <w:color w:val="auto"/>
                  <w:spacing w:val="1"/>
                  <w:sz w:val="16"/>
                  <w:szCs w:val="16"/>
                  <w:u w:val="none"/>
                  <w:lang w:val="es-ES_tradnl"/>
                </w:rPr>
                <w:t>www.youtube.com/watch?v=m_Xw8Ei85Xc</w:t>
              </w:r>
            </w:hyperlink>
          </w:p>
          <w:p w:rsidR="00720790" w:rsidRPr="00311D4B" w:rsidRDefault="00DE34D6" w:rsidP="00D867F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13" w:right="113" w:hanging="219"/>
              <w:contextualSpacing w:val="0"/>
              <w:rPr>
                <w:rStyle w:val="CitaHTML"/>
                <w:rFonts w:ascii="Lucida Sans" w:eastAsia="Lucida Sans" w:hAnsi="Lucida Sans" w:cs="Lucida Sans"/>
                <w:i w:val="0"/>
                <w:iCs w:val="0"/>
                <w:spacing w:val="1"/>
                <w:sz w:val="16"/>
                <w:szCs w:val="16"/>
                <w:lang w:val="es-ES_tradnl"/>
              </w:rPr>
            </w:pPr>
            <w:r w:rsidRPr="00311D4B">
              <w:rPr>
                <w:rStyle w:val="Hipervnculo"/>
                <w:rFonts w:ascii="Lucida Sans" w:hAnsi="Lucida Sans" w:cs="Lucida Sans"/>
                <w:b w:val="0"/>
                <w:color w:val="auto"/>
                <w:sz w:val="16"/>
                <w:szCs w:val="16"/>
                <w:u w:val="none"/>
                <w:lang w:val="es-ES_tradnl"/>
              </w:rPr>
              <w:t xml:space="preserve">¿Qué es el Plan General de Contabilidad?: </w:t>
            </w:r>
            <w:hyperlink r:id="rId12" w:history="1">
              <w:r w:rsidRPr="00311D4B">
                <w:rPr>
                  <w:rStyle w:val="Hipervnculo"/>
                  <w:rFonts w:ascii="Lucida Sans" w:hAnsi="Lucida Sans" w:cs="Lucida Sans"/>
                  <w:b w:val="0"/>
                  <w:color w:val="auto"/>
                  <w:sz w:val="16"/>
                  <w:szCs w:val="16"/>
                  <w:u w:val="none"/>
                  <w:lang w:val="es-ES_tradnl"/>
                </w:rPr>
                <w:t>https://www.youtube.com/watch?v=BPQMIeodi7A</w:t>
              </w:r>
            </w:hyperlink>
          </w:p>
          <w:p w:rsidR="00E5387D" w:rsidRPr="00311D4B" w:rsidRDefault="00DE34D6" w:rsidP="00D867F5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13" w:right="113" w:hanging="219"/>
              <w:contextualSpacing w:val="0"/>
              <w:rPr>
                <w:rFonts w:ascii="Lucida Sans" w:eastAsia="Lucida Sans" w:hAnsi="Lucida Sans" w:cs="Lucida Sans"/>
                <w:spacing w:val="1"/>
                <w:sz w:val="16"/>
                <w:szCs w:val="16"/>
                <w:lang w:val="es-ES_tradnl"/>
              </w:rPr>
            </w:pPr>
            <w:r w:rsidRPr="00311D4B">
              <w:rPr>
                <w:rStyle w:val="CitaHTML"/>
                <w:rFonts w:ascii="Lucida Sans" w:hAnsi="Lucida Sans" w:cs="Lucida Sans"/>
                <w:b w:val="0"/>
                <w:i w:val="0"/>
                <w:sz w:val="16"/>
                <w:szCs w:val="16"/>
                <w:lang w:val="es-ES_tradnl"/>
              </w:rPr>
              <w:t>Grupos de cuentas del PGC: https://www.youtube.com/watch?v=1tOMTNWbxuE</w:t>
            </w:r>
          </w:p>
        </w:tc>
      </w:tr>
    </w:tbl>
    <w:p w:rsidR="00967648" w:rsidRDefault="00967648" w:rsidP="00311D4B">
      <w:pPr>
        <w:rPr>
          <w:lang w:val="es-ES_tradnl"/>
        </w:rPr>
      </w:pPr>
    </w:p>
    <w:p w:rsidR="00311D4B" w:rsidRDefault="00311D4B" w:rsidP="00311D4B">
      <w:pPr>
        <w:rPr>
          <w:lang w:val="es-ES_tradnl"/>
        </w:rPr>
      </w:pPr>
    </w:p>
    <w:p w:rsidR="00471733" w:rsidRPr="00A0368A" w:rsidRDefault="00471733" w:rsidP="00F64B9D">
      <w:pPr>
        <w:spacing w:after="0" w:line="240" w:lineRule="auto"/>
        <w:rPr>
          <w:sz w:val="24"/>
          <w:szCs w:val="24"/>
          <w:lang w:val="es-ES_tradnl"/>
        </w:rPr>
      </w:pPr>
    </w:p>
    <w:sectPr w:rsidR="00471733" w:rsidRPr="00A0368A" w:rsidSect="00977961">
      <w:headerReference w:type="default" r:id="rId13"/>
      <w:footerReference w:type="default" r:id="rId14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6AA" w:rsidRDefault="007C66AA" w:rsidP="008748BC">
      <w:pPr>
        <w:spacing w:after="0" w:line="240" w:lineRule="auto"/>
      </w:pPr>
      <w:r>
        <w:separator/>
      </w:r>
    </w:p>
  </w:endnote>
  <w:endnote w:type="continuationSeparator" w:id="0">
    <w:p w:rsidR="007C66AA" w:rsidRDefault="007C66AA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7C66AA" w:rsidRPr="007D3759" w:rsidTr="007E25CA">
      <w:tc>
        <w:tcPr>
          <w:tcW w:w="918" w:type="dxa"/>
        </w:tcPr>
        <w:p w:rsidR="007C66AA" w:rsidRPr="007E25CA" w:rsidRDefault="007C66A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4E1517">
            <w:rPr>
              <w:b/>
              <w:noProof/>
              <w:color w:val="4F81BD"/>
              <w:sz w:val="32"/>
              <w:szCs w:val="32"/>
            </w:rPr>
            <w:t>3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7C66AA" w:rsidRPr="007E25CA" w:rsidRDefault="007C66AA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7C66AA" w:rsidRPr="007E25CA" w:rsidRDefault="007C66AA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9" w:type="pct"/>
      <w:tblInd w:w="-284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3011"/>
    </w:tblGrid>
    <w:tr w:rsidR="00C42A49" w:rsidRPr="007D3759" w:rsidTr="00C42A49">
      <w:tc>
        <w:tcPr>
          <w:tcW w:w="1447" w:type="dxa"/>
        </w:tcPr>
        <w:p w:rsidR="00C42A49" w:rsidRPr="007E25CA" w:rsidRDefault="00C42A4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4E1517">
            <w:rPr>
              <w:b/>
              <w:noProof/>
              <w:color w:val="4F81BD"/>
              <w:sz w:val="32"/>
              <w:szCs w:val="32"/>
            </w:rPr>
            <w:t>5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3012" w:type="dxa"/>
        </w:tcPr>
        <w:p w:rsidR="00C42A49" w:rsidRPr="007E25CA" w:rsidRDefault="00C42A4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C42A49" w:rsidRPr="007E25CA" w:rsidRDefault="00C42A49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6AA" w:rsidRDefault="007C66AA" w:rsidP="008748BC">
      <w:pPr>
        <w:spacing w:after="0" w:line="240" w:lineRule="auto"/>
      </w:pPr>
      <w:r>
        <w:separator/>
      </w:r>
    </w:p>
  </w:footnote>
  <w:footnote w:type="continuationSeparator" w:id="0">
    <w:p w:rsidR="007C66AA" w:rsidRDefault="007C66AA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7C66AA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7C66AA" w:rsidRPr="007E25CA" w:rsidRDefault="007C66AA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4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7C66AA" w:rsidRPr="007E25CA" w:rsidRDefault="007C66AA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de la documentación contable</w:t>
          </w:r>
        </w:p>
      </w:tc>
      <w:tc>
        <w:tcPr>
          <w:tcW w:w="1921" w:type="dxa"/>
          <w:shd w:val="clear" w:color="auto" w:fill="548DD4"/>
          <w:vAlign w:val="center"/>
        </w:tcPr>
        <w:p w:rsidR="004E1517" w:rsidRDefault="007C66AA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>PROGRAMACIÓN</w:t>
          </w:r>
        </w:p>
        <w:p w:rsidR="007C66AA" w:rsidRPr="007E25CA" w:rsidRDefault="004E1517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  <w:r w:rsidR="007C66AA" w:rsidRPr="007E25CA">
            <w:rPr>
              <w:b/>
              <w:color w:val="FFFFFF"/>
            </w:rPr>
            <w:t xml:space="preserve"> </w:t>
          </w:r>
        </w:p>
      </w:tc>
    </w:tr>
  </w:tbl>
  <w:p w:rsidR="007C66AA" w:rsidRPr="001C03F1" w:rsidRDefault="007C66AA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4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247"/>
      <w:gridCol w:w="1981"/>
    </w:tblGrid>
    <w:tr w:rsidR="00C42A49" w:rsidRPr="00B5537F" w:rsidTr="00C42A49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C42A49" w:rsidRPr="007E25CA" w:rsidRDefault="00C42A49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CA8767F" wp14:editId="55D6B436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7" w:type="dxa"/>
          <w:shd w:val="clear" w:color="auto" w:fill="auto"/>
          <w:vAlign w:val="center"/>
        </w:tcPr>
        <w:p w:rsidR="00C42A49" w:rsidRPr="007E25CA" w:rsidRDefault="00C42A49" w:rsidP="00C04053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Tratamiento de la documentación contable</w:t>
          </w:r>
        </w:p>
      </w:tc>
      <w:tc>
        <w:tcPr>
          <w:tcW w:w="1921" w:type="dxa"/>
          <w:shd w:val="clear" w:color="auto" w:fill="548DD4"/>
          <w:vAlign w:val="center"/>
        </w:tcPr>
        <w:p w:rsidR="00C42A49" w:rsidRPr="007E25CA" w:rsidRDefault="00C42A49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:rsidR="00C42A49" w:rsidRPr="001C03F1" w:rsidRDefault="00C42A49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C1E"/>
    <w:multiLevelType w:val="multilevel"/>
    <w:tmpl w:val="6C86C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5A3C1A"/>
    <w:multiLevelType w:val="hybridMultilevel"/>
    <w:tmpl w:val="D144CBE2"/>
    <w:lvl w:ilvl="0" w:tplc="26E2F9C8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0DA10194"/>
    <w:multiLevelType w:val="hybridMultilevel"/>
    <w:tmpl w:val="2A963EAC"/>
    <w:lvl w:ilvl="0" w:tplc="C0C006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90BE5"/>
    <w:multiLevelType w:val="hybridMultilevel"/>
    <w:tmpl w:val="E398CAA4"/>
    <w:lvl w:ilvl="0" w:tplc="C0C0066C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130606DD"/>
    <w:multiLevelType w:val="hybridMultilevel"/>
    <w:tmpl w:val="ECFE82E8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0BE"/>
    <w:multiLevelType w:val="hybridMultilevel"/>
    <w:tmpl w:val="091A9A9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7CAC"/>
    <w:multiLevelType w:val="hybridMultilevel"/>
    <w:tmpl w:val="33662E48"/>
    <w:lvl w:ilvl="0" w:tplc="E022318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20907620"/>
    <w:multiLevelType w:val="hybridMultilevel"/>
    <w:tmpl w:val="13F62610"/>
    <w:lvl w:ilvl="0" w:tplc="C0C0066C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8" w15:restartNumberingAfterBreak="0">
    <w:nsid w:val="20D65E6B"/>
    <w:multiLevelType w:val="multilevel"/>
    <w:tmpl w:val="CAD2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222F1B81"/>
    <w:multiLevelType w:val="hybridMultilevel"/>
    <w:tmpl w:val="CE64628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5B05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5DCB"/>
    <w:multiLevelType w:val="multilevel"/>
    <w:tmpl w:val="BED22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83F26AE"/>
    <w:multiLevelType w:val="hybridMultilevel"/>
    <w:tmpl w:val="54304988"/>
    <w:lvl w:ilvl="0" w:tplc="C0C0066C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3" w15:restartNumberingAfterBreak="0">
    <w:nsid w:val="296E2BA1"/>
    <w:multiLevelType w:val="hybridMultilevel"/>
    <w:tmpl w:val="06D0B014"/>
    <w:lvl w:ilvl="0" w:tplc="689ED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675FC"/>
    <w:multiLevelType w:val="hybridMultilevel"/>
    <w:tmpl w:val="4AE4779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5377B"/>
    <w:multiLevelType w:val="hybridMultilevel"/>
    <w:tmpl w:val="371A2C64"/>
    <w:lvl w:ilvl="0" w:tplc="C0C0066C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81D4D"/>
    <w:multiLevelType w:val="hybridMultilevel"/>
    <w:tmpl w:val="82D6AC5E"/>
    <w:lvl w:ilvl="0" w:tplc="C0C0066C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9" w15:restartNumberingAfterBreak="0">
    <w:nsid w:val="3C096845"/>
    <w:multiLevelType w:val="multilevel"/>
    <w:tmpl w:val="3CFE3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20" w15:restartNumberingAfterBreak="0">
    <w:nsid w:val="3D2D394D"/>
    <w:multiLevelType w:val="hybridMultilevel"/>
    <w:tmpl w:val="F0B60CCE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64F50"/>
    <w:multiLevelType w:val="multilevel"/>
    <w:tmpl w:val="97E22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47C18ED"/>
    <w:multiLevelType w:val="multilevel"/>
    <w:tmpl w:val="EC5655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 w:themeColor="accent5" w:themeShade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DA0610"/>
    <w:multiLevelType w:val="multilevel"/>
    <w:tmpl w:val="AE02F5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6613902"/>
    <w:multiLevelType w:val="hybridMultilevel"/>
    <w:tmpl w:val="33F6CFEE"/>
    <w:lvl w:ilvl="0" w:tplc="79A2BB44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2E74B5" w:themeColor="accent5" w:themeShade="BF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6" w15:restartNumberingAfterBreak="0">
    <w:nsid w:val="4B6403C2"/>
    <w:multiLevelType w:val="multilevel"/>
    <w:tmpl w:val="0E90F6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72" w:hanging="1440"/>
      </w:pPr>
      <w:rPr>
        <w:rFonts w:hint="default"/>
      </w:rPr>
    </w:lvl>
  </w:abstractNum>
  <w:abstractNum w:abstractNumId="27" w15:restartNumberingAfterBreak="0">
    <w:nsid w:val="4BFD6EA3"/>
    <w:multiLevelType w:val="multilevel"/>
    <w:tmpl w:val="8640BD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C3A7F45"/>
    <w:multiLevelType w:val="hybridMultilevel"/>
    <w:tmpl w:val="7EC23BB4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A23B7"/>
    <w:multiLevelType w:val="hybridMultilevel"/>
    <w:tmpl w:val="D5A6EC6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1" w15:restartNumberingAfterBreak="0">
    <w:nsid w:val="550147FF"/>
    <w:multiLevelType w:val="hybridMultilevel"/>
    <w:tmpl w:val="9C923C32"/>
    <w:lvl w:ilvl="0" w:tplc="A518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3D4"/>
    <w:multiLevelType w:val="hybridMultilevel"/>
    <w:tmpl w:val="7FB6EC4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D0D77"/>
    <w:multiLevelType w:val="hybridMultilevel"/>
    <w:tmpl w:val="60A4FF1C"/>
    <w:lvl w:ilvl="0" w:tplc="F86E5E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700EC"/>
    <w:multiLevelType w:val="hybridMultilevel"/>
    <w:tmpl w:val="3C68C0D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C6455"/>
    <w:multiLevelType w:val="hybridMultilevel"/>
    <w:tmpl w:val="D9AE72AC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16D72"/>
    <w:multiLevelType w:val="multilevel"/>
    <w:tmpl w:val="61E058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8" w15:restartNumberingAfterBreak="0">
    <w:nsid w:val="648F00EC"/>
    <w:multiLevelType w:val="hybridMultilevel"/>
    <w:tmpl w:val="FD147C6A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A206F"/>
    <w:multiLevelType w:val="multilevel"/>
    <w:tmpl w:val="BB66B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67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42" w15:restartNumberingAfterBreak="0">
    <w:nsid w:val="75BF6258"/>
    <w:multiLevelType w:val="hybridMultilevel"/>
    <w:tmpl w:val="23143500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B4A38"/>
    <w:multiLevelType w:val="hybridMultilevel"/>
    <w:tmpl w:val="FABA5376"/>
    <w:lvl w:ilvl="0" w:tplc="C0C00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5" w:themeShade="BF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D1FBF"/>
    <w:multiLevelType w:val="multilevel"/>
    <w:tmpl w:val="4FECA7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30"/>
  </w:num>
  <w:num w:numId="4">
    <w:abstractNumId w:val="40"/>
  </w:num>
  <w:num w:numId="5">
    <w:abstractNumId w:val="23"/>
  </w:num>
  <w:num w:numId="6">
    <w:abstractNumId w:val="27"/>
  </w:num>
  <w:num w:numId="7">
    <w:abstractNumId w:val="19"/>
  </w:num>
  <w:num w:numId="8">
    <w:abstractNumId w:val="16"/>
  </w:num>
  <w:num w:numId="9">
    <w:abstractNumId w:val="21"/>
  </w:num>
  <w:num w:numId="10">
    <w:abstractNumId w:val="10"/>
  </w:num>
  <w:num w:numId="11">
    <w:abstractNumId w:val="34"/>
  </w:num>
  <w:num w:numId="12">
    <w:abstractNumId w:val="25"/>
  </w:num>
  <w:num w:numId="13">
    <w:abstractNumId w:val="0"/>
  </w:num>
  <w:num w:numId="14">
    <w:abstractNumId w:val="24"/>
  </w:num>
  <w:num w:numId="15">
    <w:abstractNumId w:val="44"/>
  </w:num>
  <w:num w:numId="16">
    <w:abstractNumId w:val="32"/>
  </w:num>
  <w:num w:numId="17">
    <w:abstractNumId w:val="8"/>
  </w:num>
  <w:num w:numId="18">
    <w:abstractNumId w:val="33"/>
  </w:num>
  <w:num w:numId="19">
    <w:abstractNumId w:val="41"/>
  </w:num>
  <w:num w:numId="20">
    <w:abstractNumId w:val="22"/>
  </w:num>
  <w:num w:numId="21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67" w:hanging="36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14" w:hanging="363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61" w:hanging="363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08" w:hanging="363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55" w:hanging="363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602" w:hanging="363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749" w:hanging="363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96" w:hanging="363"/>
        </w:pPr>
        <w:rPr>
          <w:rFonts w:hint="default"/>
        </w:rPr>
      </w:lvl>
    </w:lvlOverride>
  </w:num>
  <w:num w:numId="22">
    <w:abstractNumId w:val="39"/>
  </w:num>
  <w:num w:numId="23">
    <w:abstractNumId w:val="37"/>
  </w:num>
  <w:num w:numId="24">
    <w:abstractNumId w:val="31"/>
  </w:num>
  <w:num w:numId="25">
    <w:abstractNumId w:val="11"/>
  </w:num>
  <w:num w:numId="26">
    <w:abstractNumId w:val="26"/>
  </w:num>
  <w:num w:numId="27">
    <w:abstractNumId w:val="6"/>
  </w:num>
  <w:num w:numId="28">
    <w:abstractNumId w:val="13"/>
  </w:num>
  <w:num w:numId="29">
    <w:abstractNumId w:val="42"/>
  </w:num>
  <w:num w:numId="30">
    <w:abstractNumId w:val="3"/>
  </w:num>
  <w:num w:numId="31">
    <w:abstractNumId w:val="14"/>
  </w:num>
  <w:num w:numId="32">
    <w:abstractNumId w:val="29"/>
  </w:num>
  <w:num w:numId="33">
    <w:abstractNumId w:val="36"/>
  </w:num>
  <w:num w:numId="34">
    <w:abstractNumId w:val="15"/>
  </w:num>
  <w:num w:numId="35">
    <w:abstractNumId w:val="5"/>
  </w:num>
  <w:num w:numId="36">
    <w:abstractNumId w:val="7"/>
  </w:num>
  <w:num w:numId="37">
    <w:abstractNumId w:val="43"/>
  </w:num>
  <w:num w:numId="38">
    <w:abstractNumId w:val="35"/>
  </w:num>
  <w:num w:numId="39">
    <w:abstractNumId w:val="38"/>
  </w:num>
  <w:num w:numId="40">
    <w:abstractNumId w:val="4"/>
  </w:num>
  <w:num w:numId="41">
    <w:abstractNumId w:val="20"/>
  </w:num>
  <w:num w:numId="42">
    <w:abstractNumId w:val="18"/>
  </w:num>
  <w:num w:numId="43">
    <w:abstractNumId w:val="28"/>
  </w:num>
  <w:num w:numId="44">
    <w:abstractNumId w:val="12"/>
  </w:num>
  <w:num w:numId="45">
    <w:abstractNumId w:val="9"/>
  </w:num>
  <w:num w:numId="46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53"/>
    <w:rsid w:val="00002ABA"/>
    <w:rsid w:val="0000493F"/>
    <w:rsid w:val="00006654"/>
    <w:rsid w:val="00011084"/>
    <w:rsid w:val="0001246B"/>
    <w:rsid w:val="00013A2F"/>
    <w:rsid w:val="00013A76"/>
    <w:rsid w:val="000163F8"/>
    <w:rsid w:val="000226EB"/>
    <w:rsid w:val="00024BF4"/>
    <w:rsid w:val="00025A09"/>
    <w:rsid w:val="00040128"/>
    <w:rsid w:val="00040A04"/>
    <w:rsid w:val="00040B17"/>
    <w:rsid w:val="00040BA7"/>
    <w:rsid w:val="00040F1B"/>
    <w:rsid w:val="000475E2"/>
    <w:rsid w:val="00050667"/>
    <w:rsid w:val="00061609"/>
    <w:rsid w:val="00061854"/>
    <w:rsid w:val="00061EDD"/>
    <w:rsid w:val="00062DDD"/>
    <w:rsid w:val="00063E19"/>
    <w:rsid w:val="000642B3"/>
    <w:rsid w:val="00065AC1"/>
    <w:rsid w:val="000661F8"/>
    <w:rsid w:val="00067EEC"/>
    <w:rsid w:val="000714D2"/>
    <w:rsid w:val="00081149"/>
    <w:rsid w:val="00081BD4"/>
    <w:rsid w:val="00083AC3"/>
    <w:rsid w:val="00085689"/>
    <w:rsid w:val="00085BB9"/>
    <w:rsid w:val="000867C0"/>
    <w:rsid w:val="00090A00"/>
    <w:rsid w:val="00090A7B"/>
    <w:rsid w:val="0009568F"/>
    <w:rsid w:val="00095D63"/>
    <w:rsid w:val="00097C48"/>
    <w:rsid w:val="000A08B6"/>
    <w:rsid w:val="000A5156"/>
    <w:rsid w:val="000A5AF7"/>
    <w:rsid w:val="000A6094"/>
    <w:rsid w:val="000A6DDA"/>
    <w:rsid w:val="000B2EC3"/>
    <w:rsid w:val="000B3A74"/>
    <w:rsid w:val="000B41DD"/>
    <w:rsid w:val="000B5E8A"/>
    <w:rsid w:val="000B7B95"/>
    <w:rsid w:val="000C5EF2"/>
    <w:rsid w:val="000C65CD"/>
    <w:rsid w:val="000C67C5"/>
    <w:rsid w:val="000D2918"/>
    <w:rsid w:val="000D40D3"/>
    <w:rsid w:val="000D4A1B"/>
    <w:rsid w:val="000D5A33"/>
    <w:rsid w:val="000D6730"/>
    <w:rsid w:val="000E3872"/>
    <w:rsid w:val="000E3BD5"/>
    <w:rsid w:val="000E49D7"/>
    <w:rsid w:val="000E5EDF"/>
    <w:rsid w:val="000E5FD0"/>
    <w:rsid w:val="000F0D3A"/>
    <w:rsid w:val="000F1AE0"/>
    <w:rsid w:val="000F3F48"/>
    <w:rsid w:val="000F4736"/>
    <w:rsid w:val="000F4F2B"/>
    <w:rsid w:val="000F5E64"/>
    <w:rsid w:val="000F650D"/>
    <w:rsid w:val="000F6D0D"/>
    <w:rsid w:val="00102D1E"/>
    <w:rsid w:val="00104700"/>
    <w:rsid w:val="00105DAC"/>
    <w:rsid w:val="00112399"/>
    <w:rsid w:val="00114EEA"/>
    <w:rsid w:val="0011620B"/>
    <w:rsid w:val="00116B29"/>
    <w:rsid w:val="001170C0"/>
    <w:rsid w:val="001171B1"/>
    <w:rsid w:val="0011768A"/>
    <w:rsid w:val="00120FCE"/>
    <w:rsid w:val="00122AA9"/>
    <w:rsid w:val="00123B47"/>
    <w:rsid w:val="00131DCC"/>
    <w:rsid w:val="00134F94"/>
    <w:rsid w:val="0013518A"/>
    <w:rsid w:val="00141CB9"/>
    <w:rsid w:val="001479B6"/>
    <w:rsid w:val="00151132"/>
    <w:rsid w:val="0016162A"/>
    <w:rsid w:val="00161CF4"/>
    <w:rsid w:val="00161EF0"/>
    <w:rsid w:val="00163B54"/>
    <w:rsid w:val="00163EA5"/>
    <w:rsid w:val="001641D0"/>
    <w:rsid w:val="00165081"/>
    <w:rsid w:val="001655D4"/>
    <w:rsid w:val="00167970"/>
    <w:rsid w:val="001717DD"/>
    <w:rsid w:val="00173B7B"/>
    <w:rsid w:val="00175C38"/>
    <w:rsid w:val="00176791"/>
    <w:rsid w:val="0017775E"/>
    <w:rsid w:val="0018744A"/>
    <w:rsid w:val="00191061"/>
    <w:rsid w:val="00194FE4"/>
    <w:rsid w:val="00195A55"/>
    <w:rsid w:val="001A166C"/>
    <w:rsid w:val="001A2842"/>
    <w:rsid w:val="001A3B01"/>
    <w:rsid w:val="001A4A29"/>
    <w:rsid w:val="001B1FDE"/>
    <w:rsid w:val="001B2734"/>
    <w:rsid w:val="001B52F1"/>
    <w:rsid w:val="001B65A2"/>
    <w:rsid w:val="001C0268"/>
    <w:rsid w:val="001C03F1"/>
    <w:rsid w:val="001C3DE7"/>
    <w:rsid w:val="001C3EF2"/>
    <w:rsid w:val="001C7CEC"/>
    <w:rsid w:val="001D02D5"/>
    <w:rsid w:val="001D0649"/>
    <w:rsid w:val="001D091B"/>
    <w:rsid w:val="001D3231"/>
    <w:rsid w:val="001D3C52"/>
    <w:rsid w:val="001D5B09"/>
    <w:rsid w:val="001D5F9B"/>
    <w:rsid w:val="001D640C"/>
    <w:rsid w:val="001D77DD"/>
    <w:rsid w:val="001E17D7"/>
    <w:rsid w:val="001E26A4"/>
    <w:rsid w:val="001E289B"/>
    <w:rsid w:val="001E54C6"/>
    <w:rsid w:val="001F21CB"/>
    <w:rsid w:val="001F2FBA"/>
    <w:rsid w:val="001F42BE"/>
    <w:rsid w:val="001F4F85"/>
    <w:rsid w:val="00203434"/>
    <w:rsid w:val="00205A00"/>
    <w:rsid w:val="0020703A"/>
    <w:rsid w:val="00207AF5"/>
    <w:rsid w:val="0021011E"/>
    <w:rsid w:val="002114BA"/>
    <w:rsid w:val="002121A4"/>
    <w:rsid w:val="00214184"/>
    <w:rsid w:val="00214B1A"/>
    <w:rsid w:val="0021695F"/>
    <w:rsid w:val="0021700B"/>
    <w:rsid w:val="00221678"/>
    <w:rsid w:val="00224834"/>
    <w:rsid w:val="002254BB"/>
    <w:rsid w:val="00225FED"/>
    <w:rsid w:val="002270F8"/>
    <w:rsid w:val="00230866"/>
    <w:rsid w:val="00231488"/>
    <w:rsid w:val="002319D4"/>
    <w:rsid w:val="002332E2"/>
    <w:rsid w:val="002358AF"/>
    <w:rsid w:val="00237028"/>
    <w:rsid w:val="00237190"/>
    <w:rsid w:val="00241D1C"/>
    <w:rsid w:val="002469B2"/>
    <w:rsid w:val="002521A1"/>
    <w:rsid w:val="002543C3"/>
    <w:rsid w:val="00255096"/>
    <w:rsid w:val="00260C3C"/>
    <w:rsid w:val="00264213"/>
    <w:rsid w:val="0026437E"/>
    <w:rsid w:val="00264CDD"/>
    <w:rsid w:val="0026559D"/>
    <w:rsid w:val="00267C58"/>
    <w:rsid w:val="0027130B"/>
    <w:rsid w:val="00274563"/>
    <w:rsid w:val="002757FF"/>
    <w:rsid w:val="00283DCB"/>
    <w:rsid w:val="002859B2"/>
    <w:rsid w:val="002909CA"/>
    <w:rsid w:val="00290CC3"/>
    <w:rsid w:val="00291E05"/>
    <w:rsid w:val="00295865"/>
    <w:rsid w:val="002979A0"/>
    <w:rsid w:val="002A01E1"/>
    <w:rsid w:val="002A2AE2"/>
    <w:rsid w:val="002A3BE8"/>
    <w:rsid w:val="002A51CD"/>
    <w:rsid w:val="002A5ABA"/>
    <w:rsid w:val="002A71C3"/>
    <w:rsid w:val="002B1F00"/>
    <w:rsid w:val="002B3675"/>
    <w:rsid w:val="002B37F9"/>
    <w:rsid w:val="002B5AAC"/>
    <w:rsid w:val="002C0F7A"/>
    <w:rsid w:val="002C459B"/>
    <w:rsid w:val="002C5AC9"/>
    <w:rsid w:val="002C61DB"/>
    <w:rsid w:val="002D0035"/>
    <w:rsid w:val="002D1CBE"/>
    <w:rsid w:val="002D372B"/>
    <w:rsid w:val="002D76CA"/>
    <w:rsid w:val="002D7989"/>
    <w:rsid w:val="002E42FF"/>
    <w:rsid w:val="002E659C"/>
    <w:rsid w:val="002E748E"/>
    <w:rsid w:val="002E76BB"/>
    <w:rsid w:val="002F11D5"/>
    <w:rsid w:val="002F22CB"/>
    <w:rsid w:val="002F2D42"/>
    <w:rsid w:val="002F455D"/>
    <w:rsid w:val="002F71C9"/>
    <w:rsid w:val="00301306"/>
    <w:rsid w:val="00301BB7"/>
    <w:rsid w:val="003064A9"/>
    <w:rsid w:val="00311D4B"/>
    <w:rsid w:val="00317786"/>
    <w:rsid w:val="00317F9C"/>
    <w:rsid w:val="00320A2D"/>
    <w:rsid w:val="00320DA5"/>
    <w:rsid w:val="003220CD"/>
    <w:rsid w:val="0032453D"/>
    <w:rsid w:val="003260A2"/>
    <w:rsid w:val="00326E61"/>
    <w:rsid w:val="0032715C"/>
    <w:rsid w:val="00327EC4"/>
    <w:rsid w:val="00330A81"/>
    <w:rsid w:val="0033476D"/>
    <w:rsid w:val="003353FD"/>
    <w:rsid w:val="00335595"/>
    <w:rsid w:val="00336E9B"/>
    <w:rsid w:val="00340258"/>
    <w:rsid w:val="00341180"/>
    <w:rsid w:val="0034380A"/>
    <w:rsid w:val="003440F0"/>
    <w:rsid w:val="00345B64"/>
    <w:rsid w:val="0034646E"/>
    <w:rsid w:val="00351FFD"/>
    <w:rsid w:val="00354BAA"/>
    <w:rsid w:val="00355106"/>
    <w:rsid w:val="003620F9"/>
    <w:rsid w:val="003630A8"/>
    <w:rsid w:val="00363831"/>
    <w:rsid w:val="003653B8"/>
    <w:rsid w:val="003709C1"/>
    <w:rsid w:val="003717FC"/>
    <w:rsid w:val="00371895"/>
    <w:rsid w:val="00372F7C"/>
    <w:rsid w:val="0037323F"/>
    <w:rsid w:val="0037468C"/>
    <w:rsid w:val="003801E6"/>
    <w:rsid w:val="00382976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26F1"/>
    <w:rsid w:val="003B56EE"/>
    <w:rsid w:val="003B5C52"/>
    <w:rsid w:val="003B690A"/>
    <w:rsid w:val="003C14C9"/>
    <w:rsid w:val="003C1E05"/>
    <w:rsid w:val="003C2926"/>
    <w:rsid w:val="003C2FF8"/>
    <w:rsid w:val="003C49B0"/>
    <w:rsid w:val="003C5476"/>
    <w:rsid w:val="003C601D"/>
    <w:rsid w:val="003C6FEC"/>
    <w:rsid w:val="003D1D18"/>
    <w:rsid w:val="003D3552"/>
    <w:rsid w:val="003D459F"/>
    <w:rsid w:val="003D4EAC"/>
    <w:rsid w:val="003D5732"/>
    <w:rsid w:val="003E046A"/>
    <w:rsid w:val="003E0D92"/>
    <w:rsid w:val="003E0F9B"/>
    <w:rsid w:val="003E3539"/>
    <w:rsid w:val="003E462B"/>
    <w:rsid w:val="003E69E3"/>
    <w:rsid w:val="003F082F"/>
    <w:rsid w:val="003F095B"/>
    <w:rsid w:val="003F2FFC"/>
    <w:rsid w:val="003F56A0"/>
    <w:rsid w:val="003F6567"/>
    <w:rsid w:val="003F694D"/>
    <w:rsid w:val="00406DED"/>
    <w:rsid w:val="0040779E"/>
    <w:rsid w:val="004105F2"/>
    <w:rsid w:val="00413296"/>
    <w:rsid w:val="00414D19"/>
    <w:rsid w:val="00416C0F"/>
    <w:rsid w:val="00420074"/>
    <w:rsid w:val="00421FD8"/>
    <w:rsid w:val="00426466"/>
    <w:rsid w:val="00426662"/>
    <w:rsid w:val="004276C2"/>
    <w:rsid w:val="00433D46"/>
    <w:rsid w:val="00434980"/>
    <w:rsid w:val="004412EE"/>
    <w:rsid w:val="0044159E"/>
    <w:rsid w:val="00441970"/>
    <w:rsid w:val="00441D24"/>
    <w:rsid w:val="004425BE"/>
    <w:rsid w:val="00442604"/>
    <w:rsid w:val="0044368D"/>
    <w:rsid w:val="004500ED"/>
    <w:rsid w:val="00450988"/>
    <w:rsid w:val="00453577"/>
    <w:rsid w:val="00454ACA"/>
    <w:rsid w:val="004552C4"/>
    <w:rsid w:val="00455C15"/>
    <w:rsid w:val="0046087F"/>
    <w:rsid w:val="00460A54"/>
    <w:rsid w:val="00471733"/>
    <w:rsid w:val="00471AAE"/>
    <w:rsid w:val="00473478"/>
    <w:rsid w:val="0047491C"/>
    <w:rsid w:val="00480C04"/>
    <w:rsid w:val="00483524"/>
    <w:rsid w:val="00485CE7"/>
    <w:rsid w:val="004909B9"/>
    <w:rsid w:val="00491DF8"/>
    <w:rsid w:val="00492A3F"/>
    <w:rsid w:val="00493FF3"/>
    <w:rsid w:val="004943BB"/>
    <w:rsid w:val="00495EB0"/>
    <w:rsid w:val="004A050B"/>
    <w:rsid w:val="004A1F90"/>
    <w:rsid w:val="004A2B89"/>
    <w:rsid w:val="004A3949"/>
    <w:rsid w:val="004A45DA"/>
    <w:rsid w:val="004A6880"/>
    <w:rsid w:val="004A695B"/>
    <w:rsid w:val="004A7CFD"/>
    <w:rsid w:val="004B1378"/>
    <w:rsid w:val="004B2F20"/>
    <w:rsid w:val="004B383B"/>
    <w:rsid w:val="004B5091"/>
    <w:rsid w:val="004B7241"/>
    <w:rsid w:val="004C0A8E"/>
    <w:rsid w:val="004C1C18"/>
    <w:rsid w:val="004C3258"/>
    <w:rsid w:val="004D0952"/>
    <w:rsid w:val="004D282C"/>
    <w:rsid w:val="004D2C42"/>
    <w:rsid w:val="004D418F"/>
    <w:rsid w:val="004E0E38"/>
    <w:rsid w:val="004E1517"/>
    <w:rsid w:val="004E5741"/>
    <w:rsid w:val="004E6049"/>
    <w:rsid w:val="004F4EF7"/>
    <w:rsid w:val="004F6EA1"/>
    <w:rsid w:val="00502C20"/>
    <w:rsid w:val="00507F0A"/>
    <w:rsid w:val="00511152"/>
    <w:rsid w:val="00513DAD"/>
    <w:rsid w:val="00516F1C"/>
    <w:rsid w:val="00521505"/>
    <w:rsid w:val="0052170E"/>
    <w:rsid w:val="00521CF0"/>
    <w:rsid w:val="00524A01"/>
    <w:rsid w:val="00530648"/>
    <w:rsid w:val="0053210A"/>
    <w:rsid w:val="00532310"/>
    <w:rsid w:val="005333F5"/>
    <w:rsid w:val="00535DAA"/>
    <w:rsid w:val="00537E1E"/>
    <w:rsid w:val="00537FB1"/>
    <w:rsid w:val="005428F5"/>
    <w:rsid w:val="00544DB0"/>
    <w:rsid w:val="00546C20"/>
    <w:rsid w:val="00550616"/>
    <w:rsid w:val="005550FD"/>
    <w:rsid w:val="0055594F"/>
    <w:rsid w:val="00556952"/>
    <w:rsid w:val="00556ACE"/>
    <w:rsid w:val="00562C9B"/>
    <w:rsid w:val="0056331A"/>
    <w:rsid w:val="00564D18"/>
    <w:rsid w:val="00567127"/>
    <w:rsid w:val="00571D16"/>
    <w:rsid w:val="00576E5E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96FF8"/>
    <w:rsid w:val="005A1E15"/>
    <w:rsid w:val="005A2488"/>
    <w:rsid w:val="005A2FCD"/>
    <w:rsid w:val="005A5EA5"/>
    <w:rsid w:val="005A700F"/>
    <w:rsid w:val="005B1987"/>
    <w:rsid w:val="005B658E"/>
    <w:rsid w:val="005B6894"/>
    <w:rsid w:val="005B6B1B"/>
    <w:rsid w:val="005B7C73"/>
    <w:rsid w:val="005C0424"/>
    <w:rsid w:val="005C2295"/>
    <w:rsid w:val="005C28D7"/>
    <w:rsid w:val="005C5731"/>
    <w:rsid w:val="005C639A"/>
    <w:rsid w:val="005C72E2"/>
    <w:rsid w:val="005D068C"/>
    <w:rsid w:val="005D28B6"/>
    <w:rsid w:val="005D4578"/>
    <w:rsid w:val="005D6D40"/>
    <w:rsid w:val="005D7A20"/>
    <w:rsid w:val="005E1A87"/>
    <w:rsid w:val="005E2BB3"/>
    <w:rsid w:val="005E5982"/>
    <w:rsid w:val="005E67C5"/>
    <w:rsid w:val="005E7701"/>
    <w:rsid w:val="005F22A3"/>
    <w:rsid w:val="005F4935"/>
    <w:rsid w:val="00604954"/>
    <w:rsid w:val="006059C3"/>
    <w:rsid w:val="00612DE9"/>
    <w:rsid w:val="006134FF"/>
    <w:rsid w:val="006157DF"/>
    <w:rsid w:val="006164A0"/>
    <w:rsid w:val="006175D3"/>
    <w:rsid w:val="006234C1"/>
    <w:rsid w:val="006257B7"/>
    <w:rsid w:val="00625C00"/>
    <w:rsid w:val="006262FF"/>
    <w:rsid w:val="00626BFA"/>
    <w:rsid w:val="00627ACB"/>
    <w:rsid w:val="0063725D"/>
    <w:rsid w:val="006402B4"/>
    <w:rsid w:val="006428E1"/>
    <w:rsid w:val="0064369F"/>
    <w:rsid w:val="006443F0"/>
    <w:rsid w:val="006521BA"/>
    <w:rsid w:val="00655FF0"/>
    <w:rsid w:val="006569F8"/>
    <w:rsid w:val="0065738F"/>
    <w:rsid w:val="00657F02"/>
    <w:rsid w:val="00662077"/>
    <w:rsid w:val="0066219C"/>
    <w:rsid w:val="006624C1"/>
    <w:rsid w:val="00664BCE"/>
    <w:rsid w:val="00666F4B"/>
    <w:rsid w:val="00672209"/>
    <w:rsid w:val="00672A0B"/>
    <w:rsid w:val="006735CF"/>
    <w:rsid w:val="00673780"/>
    <w:rsid w:val="00676E36"/>
    <w:rsid w:val="00680529"/>
    <w:rsid w:val="00680627"/>
    <w:rsid w:val="006843DF"/>
    <w:rsid w:val="00685039"/>
    <w:rsid w:val="00687464"/>
    <w:rsid w:val="006902F6"/>
    <w:rsid w:val="00695480"/>
    <w:rsid w:val="006954F4"/>
    <w:rsid w:val="00697B7A"/>
    <w:rsid w:val="006A0F02"/>
    <w:rsid w:val="006A67D8"/>
    <w:rsid w:val="006B144F"/>
    <w:rsid w:val="006B1978"/>
    <w:rsid w:val="006B2203"/>
    <w:rsid w:val="006B3D10"/>
    <w:rsid w:val="006B40BE"/>
    <w:rsid w:val="006B493F"/>
    <w:rsid w:val="006B7490"/>
    <w:rsid w:val="006B7778"/>
    <w:rsid w:val="006C09B0"/>
    <w:rsid w:val="006C11B3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23F9"/>
    <w:rsid w:val="006F19F8"/>
    <w:rsid w:val="006F27A0"/>
    <w:rsid w:val="006F287F"/>
    <w:rsid w:val="006F395B"/>
    <w:rsid w:val="006F45F1"/>
    <w:rsid w:val="006F56EB"/>
    <w:rsid w:val="007050E8"/>
    <w:rsid w:val="00706561"/>
    <w:rsid w:val="00706E30"/>
    <w:rsid w:val="00713BEF"/>
    <w:rsid w:val="00714932"/>
    <w:rsid w:val="00715048"/>
    <w:rsid w:val="00715C1C"/>
    <w:rsid w:val="00715CF8"/>
    <w:rsid w:val="00717185"/>
    <w:rsid w:val="007178F2"/>
    <w:rsid w:val="00720291"/>
    <w:rsid w:val="00720601"/>
    <w:rsid w:val="00720790"/>
    <w:rsid w:val="00721730"/>
    <w:rsid w:val="007224DE"/>
    <w:rsid w:val="00725414"/>
    <w:rsid w:val="007306CF"/>
    <w:rsid w:val="00734626"/>
    <w:rsid w:val="0073483F"/>
    <w:rsid w:val="00734B05"/>
    <w:rsid w:val="00736F03"/>
    <w:rsid w:val="00740186"/>
    <w:rsid w:val="007402AB"/>
    <w:rsid w:val="00744230"/>
    <w:rsid w:val="00745BF1"/>
    <w:rsid w:val="00745DBF"/>
    <w:rsid w:val="00746535"/>
    <w:rsid w:val="00746802"/>
    <w:rsid w:val="00746ABB"/>
    <w:rsid w:val="00750481"/>
    <w:rsid w:val="007504B3"/>
    <w:rsid w:val="00752C2A"/>
    <w:rsid w:val="007532CC"/>
    <w:rsid w:val="007546BE"/>
    <w:rsid w:val="007554C2"/>
    <w:rsid w:val="00756098"/>
    <w:rsid w:val="007625BB"/>
    <w:rsid w:val="007625C5"/>
    <w:rsid w:val="00765A7C"/>
    <w:rsid w:val="007660FA"/>
    <w:rsid w:val="00773535"/>
    <w:rsid w:val="00782261"/>
    <w:rsid w:val="00786D91"/>
    <w:rsid w:val="00791DE8"/>
    <w:rsid w:val="00792679"/>
    <w:rsid w:val="007958D1"/>
    <w:rsid w:val="007962F4"/>
    <w:rsid w:val="007A12A5"/>
    <w:rsid w:val="007A27DD"/>
    <w:rsid w:val="007B0F66"/>
    <w:rsid w:val="007B2300"/>
    <w:rsid w:val="007B41C7"/>
    <w:rsid w:val="007B6348"/>
    <w:rsid w:val="007B694B"/>
    <w:rsid w:val="007C2BDF"/>
    <w:rsid w:val="007C653C"/>
    <w:rsid w:val="007C66AA"/>
    <w:rsid w:val="007C6DB1"/>
    <w:rsid w:val="007D0260"/>
    <w:rsid w:val="007D0D05"/>
    <w:rsid w:val="007D1400"/>
    <w:rsid w:val="007D1A66"/>
    <w:rsid w:val="007D1DE8"/>
    <w:rsid w:val="007D3759"/>
    <w:rsid w:val="007D37E8"/>
    <w:rsid w:val="007D480B"/>
    <w:rsid w:val="007D5DAB"/>
    <w:rsid w:val="007E25CA"/>
    <w:rsid w:val="007E3B30"/>
    <w:rsid w:val="007F12F1"/>
    <w:rsid w:val="007F1A36"/>
    <w:rsid w:val="007F2267"/>
    <w:rsid w:val="007F6004"/>
    <w:rsid w:val="007F744A"/>
    <w:rsid w:val="007F7EB6"/>
    <w:rsid w:val="008041EA"/>
    <w:rsid w:val="008066DF"/>
    <w:rsid w:val="008068B0"/>
    <w:rsid w:val="00806F0D"/>
    <w:rsid w:val="00810F93"/>
    <w:rsid w:val="008145D7"/>
    <w:rsid w:val="00820FD0"/>
    <w:rsid w:val="00822E03"/>
    <w:rsid w:val="00824DD6"/>
    <w:rsid w:val="00826C5E"/>
    <w:rsid w:val="00827C88"/>
    <w:rsid w:val="00830CA2"/>
    <w:rsid w:val="008316EA"/>
    <w:rsid w:val="00832397"/>
    <w:rsid w:val="008356CB"/>
    <w:rsid w:val="00836CA7"/>
    <w:rsid w:val="0083720C"/>
    <w:rsid w:val="008413B7"/>
    <w:rsid w:val="0084229E"/>
    <w:rsid w:val="008440A3"/>
    <w:rsid w:val="008455B9"/>
    <w:rsid w:val="00845F3B"/>
    <w:rsid w:val="00847013"/>
    <w:rsid w:val="0084769F"/>
    <w:rsid w:val="008508E1"/>
    <w:rsid w:val="00851A99"/>
    <w:rsid w:val="0085280B"/>
    <w:rsid w:val="0085739C"/>
    <w:rsid w:val="008577B6"/>
    <w:rsid w:val="00862E10"/>
    <w:rsid w:val="00862F82"/>
    <w:rsid w:val="00864CB9"/>
    <w:rsid w:val="00864F6B"/>
    <w:rsid w:val="00866BD5"/>
    <w:rsid w:val="00870DF3"/>
    <w:rsid w:val="008748BC"/>
    <w:rsid w:val="0087641F"/>
    <w:rsid w:val="008773E6"/>
    <w:rsid w:val="00885851"/>
    <w:rsid w:val="0089049F"/>
    <w:rsid w:val="00892D8E"/>
    <w:rsid w:val="00893EB0"/>
    <w:rsid w:val="00895E9A"/>
    <w:rsid w:val="008A0A66"/>
    <w:rsid w:val="008A106C"/>
    <w:rsid w:val="008A21CC"/>
    <w:rsid w:val="008A54C3"/>
    <w:rsid w:val="008A67BD"/>
    <w:rsid w:val="008A7671"/>
    <w:rsid w:val="008A76C8"/>
    <w:rsid w:val="008B2728"/>
    <w:rsid w:val="008B3B40"/>
    <w:rsid w:val="008B5851"/>
    <w:rsid w:val="008B5E39"/>
    <w:rsid w:val="008B6E61"/>
    <w:rsid w:val="008C01B8"/>
    <w:rsid w:val="008C03ED"/>
    <w:rsid w:val="008C32F0"/>
    <w:rsid w:val="008C44DA"/>
    <w:rsid w:val="008C4B08"/>
    <w:rsid w:val="008D04C3"/>
    <w:rsid w:val="008D17AB"/>
    <w:rsid w:val="008D1D7F"/>
    <w:rsid w:val="008D3957"/>
    <w:rsid w:val="008D4D0A"/>
    <w:rsid w:val="008D654D"/>
    <w:rsid w:val="008D6E68"/>
    <w:rsid w:val="008D7518"/>
    <w:rsid w:val="008E049F"/>
    <w:rsid w:val="008E522C"/>
    <w:rsid w:val="008E6BB1"/>
    <w:rsid w:val="008F0F0E"/>
    <w:rsid w:val="008F33DC"/>
    <w:rsid w:val="008F7149"/>
    <w:rsid w:val="009020BD"/>
    <w:rsid w:val="00903A31"/>
    <w:rsid w:val="009042BB"/>
    <w:rsid w:val="00905102"/>
    <w:rsid w:val="00905511"/>
    <w:rsid w:val="00905FDB"/>
    <w:rsid w:val="009063AC"/>
    <w:rsid w:val="00906976"/>
    <w:rsid w:val="00907256"/>
    <w:rsid w:val="00907C5E"/>
    <w:rsid w:val="00907CE8"/>
    <w:rsid w:val="009129C2"/>
    <w:rsid w:val="00915191"/>
    <w:rsid w:val="0091795C"/>
    <w:rsid w:val="00922830"/>
    <w:rsid w:val="00922F6A"/>
    <w:rsid w:val="00924A57"/>
    <w:rsid w:val="00926ED6"/>
    <w:rsid w:val="00930FA9"/>
    <w:rsid w:val="00931C81"/>
    <w:rsid w:val="00933088"/>
    <w:rsid w:val="00933856"/>
    <w:rsid w:val="00935745"/>
    <w:rsid w:val="00936811"/>
    <w:rsid w:val="00936CAA"/>
    <w:rsid w:val="0094396D"/>
    <w:rsid w:val="00944202"/>
    <w:rsid w:val="00946620"/>
    <w:rsid w:val="00950CEC"/>
    <w:rsid w:val="00953620"/>
    <w:rsid w:val="00953EBA"/>
    <w:rsid w:val="00954A78"/>
    <w:rsid w:val="0095637B"/>
    <w:rsid w:val="00956DBE"/>
    <w:rsid w:val="00960BC7"/>
    <w:rsid w:val="009644CA"/>
    <w:rsid w:val="00967648"/>
    <w:rsid w:val="009724D4"/>
    <w:rsid w:val="009730F7"/>
    <w:rsid w:val="009737FF"/>
    <w:rsid w:val="00977961"/>
    <w:rsid w:val="00977B8F"/>
    <w:rsid w:val="00981854"/>
    <w:rsid w:val="00981FB5"/>
    <w:rsid w:val="0098473D"/>
    <w:rsid w:val="00984CA9"/>
    <w:rsid w:val="00985429"/>
    <w:rsid w:val="0099058F"/>
    <w:rsid w:val="00992C50"/>
    <w:rsid w:val="00995159"/>
    <w:rsid w:val="009960C8"/>
    <w:rsid w:val="00996B5E"/>
    <w:rsid w:val="009A3ECD"/>
    <w:rsid w:val="009C09B0"/>
    <w:rsid w:val="009C1C9C"/>
    <w:rsid w:val="009C2426"/>
    <w:rsid w:val="009C2A35"/>
    <w:rsid w:val="009C5511"/>
    <w:rsid w:val="009C5C9B"/>
    <w:rsid w:val="009C6613"/>
    <w:rsid w:val="009C67F1"/>
    <w:rsid w:val="009C6939"/>
    <w:rsid w:val="009D0157"/>
    <w:rsid w:val="009D0815"/>
    <w:rsid w:val="009D1568"/>
    <w:rsid w:val="009D1980"/>
    <w:rsid w:val="009D2C6A"/>
    <w:rsid w:val="009D43B8"/>
    <w:rsid w:val="009D49D3"/>
    <w:rsid w:val="009D5B1E"/>
    <w:rsid w:val="009D7B5B"/>
    <w:rsid w:val="009E721E"/>
    <w:rsid w:val="009F11CE"/>
    <w:rsid w:val="009F1DD5"/>
    <w:rsid w:val="009F27EA"/>
    <w:rsid w:val="009F3508"/>
    <w:rsid w:val="009F36BF"/>
    <w:rsid w:val="00A01648"/>
    <w:rsid w:val="00A0368A"/>
    <w:rsid w:val="00A0439F"/>
    <w:rsid w:val="00A05979"/>
    <w:rsid w:val="00A05E4D"/>
    <w:rsid w:val="00A06304"/>
    <w:rsid w:val="00A0774E"/>
    <w:rsid w:val="00A1033B"/>
    <w:rsid w:val="00A1052B"/>
    <w:rsid w:val="00A1145A"/>
    <w:rsid w:val="00A1180D"/>
    <w:rsid w:val="00A11AEC"/>
    <w:rsid w:val="00A14AD8"/>
    <w:rsid w:val="00A15AAB"/>
    <w:rsid w:val="00A15CD4"/>
    <w:rsid w:val="00A15D75"/>
    <w:rsid w:val="00A163D4"/>
    <w:rsid w:val="00A21E7D"/>
    <w:rsid w:val="00A25398"/>
    <w:rsid w:val="00A328B9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1FF4"/>
    <w:rsid w:val="00A540C9"/>
    <w:rsid w:val="00A54D4A"/>
    <w:rsid w:val="00A55702"/>
    <w:rsid w:val="00A607C9"/>
    <w:rsid w:val="00A61EF5"/>
    <w:rsid w:val="00A62708"/>
    <w:rsid w:val="00A641AB"/>
    <w:rsid w:val="00A64E02"/>
    <w:rsid w:val="00A67086"/>
    <w:rsid w:val="00A6767C"/>
    <w:rsid w:val="00A70E20"/>
    <w:rsid w:val="00A756A3"/>
    <w:rsid w:val="00A77D34"/>
    <w:rsid w:val="00A817A4"/>
    <w:rsid w:val="00A828EB"/>
    <w:rsid w:val="00A83257"/>
    <w:rsid w:val="00A85E85"/>
    <w:rsid w:val="00A86123"/>
    <w:rsid w:val="00A86834"/>
    <w:rsid w:val="00A978FB"/>
    <w:rsid w:val="00A97B57"/>
    <w:rsid w:val="00AA0BD6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7919"/>
    <w:rsid w:val="00AD08E1"/>
    <w:rsid w:val="00AD0C6A"/>
    <w:rsid w:val="00AD1F33"/>
    <w:rsid w:val="00AD401A"/>
    <w:rsid w:val="00AD4CEF"/>
    <w:rsid w:val="00AD4EDB"/>
    <w:rsid w:val="00AD535E"/>
    <w:rsid w:val="00AD5631"/>
    <w:rsid w:val="00AD5E51"/>
    <w:rsid w:val="00AD64C9"/>
    <w:rsid w:val="00AD69F5"/>
    <w:rsid w:val="00AE0A37"/>
    <w:rsid w:val="00AE432B"/>
    <w:rsid w:val="00AE5016"/>
    <w:rsid w:val="00AF09E3"/>
    <w:rsid w:val="00AF261C"/>
    <w:rsid w:val="00AF3E44"/>
    <w:rsid w:val="00AF4CCA"/>
    <w:rsid w:val="00B009B6"/>
    <w:rsid w:val="00B01DFF"/>
    <w:rsid w:val="00B02006"/>
    <w:rsid w:val="00B03703"/>
    <w:rsid w:val="00B03962"/>
    <w:rsid w:val="00B04132"/>
    <w:rsid w:val="00B041AB"/>
    <w:rsid w:val="00B04EE3"/>
    <w:rsid w:val="00B06C36"/>
    <w:rsid w:val="00B10406"/>
    <w:rsid w:val="00B10E84"/>
    <w:rsid w:val="00B11D22"/>
    <w:rsid w:val="00B1247B"/>
    <w:rsid w:val="00B1291E"/>
    <w:rsid w:val="00B12EBB"/>
    <w:rsid w:val="00B15B56"/>
    <w:rsid w:val="00B2220F"/>
    <w:rsid w:val="00B232EA"/>
    <w:rsid w:val="00B25FC5"/>
    <w:rsid w:val="00B2621D"/>
    <w:rsid w:val="00B26608"/>
    <w:rsid w:val="00B33B6D"/>
    <w:rsid w:val="00B35F39"/>
    <w:rsid w:val="00B3645E"/>
    <w:rsid w:val="00B36B4F"/>
    <w:rsid w:val="00B41C7E"/>
    <w:rsid w:val="00B42B0D"/>
    <w:rsid w:val="00B42B6E"/>
    <w:rsid w:val="00B460A7"/>
    <w:rsid w:val="00B527B2"/>
    <w:rsid w:val="00B529F3"/>
    <w:rsid w:val="00B57575"/>
    <w:rsid w:val="00B622A2"/>
    <w:rsid w:val="00B62895"/>
    <w:rsid w:val="00B652D8"/>
    <w:rsid w:val="00B662D8"/>
    <w:rsid w:val="00B670A5"/>
    <w:rsid w:val="00B67EF0"/>
    <w:rsid w:val="00B71707"/>
    <w:rsid w:val="00B7522A"/>
    <w:rsid w:val="00B754EC"/>
    <w:rsid w:val="00B765BE"/>
    <w:rsid w:val="00B801EE"/>
    <w:rsid w:val="00B8028D"/>
    <w:rsid w:val="00B810FD"/>
    <w:rsid w:val="00B8331D"/>
    <w:rsid w:val="00B86BB6"/>
    <w:rsid w:val="00B87B7B"/>
    <w:rsid w:val="00B91949"/>
    <w:rsid w:val="00B92E56"/>
    <w:rsid w:val="00B97A2D"/>
    <w:rsid w:val="00BA01FF"/>
    <w:rsid w:val="00BA0758"/>
    <w:rsid w:val="00BA3E8C"/>
    <w:rsid w:val="00BA5B75"/>
    <w:rsid w:val="00BA6A14"/>
    <w:rsid w:val="00BB013D"/>
    <w:rsid w:val="00BB143C"/>
    <w:rsid w:val="00BB3898"/>
    <w:rsid w:val="00BB4790"/>
    <w:rsid w:val="00BB49DF"/>
    <w:rsid w:val="00BB4D91"/>
    <w:rsid w:val="00BB5B79"/>
    <w:rsid w:val="00BB6380"/>
    <w:rsid w:val="00BB759D"/>
    <w:rsid w:val="00BC027A"/>
    <w:rsid w:val="00BC240B"/>
    <w:rsid w:val="00BC5A2A"/>
    <w:rsid w:val="00BC5FF8"/>
    <w:rsid w:val="00BC6AC5"/>
    <w:rsid w:val="00BD0042"/>
    <w:rsid w:val="00BD1731"/>
    <w:rsid w:val="00BD17F6"/>
    <w:rsid w:val="00BD29DB"/>
    <w:rsid w:val="00BD4B1B"/>
    <w:rsid w:val="00BD4E89"/>
    <w:rsid w:val="00BD5BA8"/>
    <w:rsid w:val="00BD5E39"/>
    <w:rsid w:val="00BD674C"/>
    <w:rsid w:val="00BD7D73"/>
    <w:rsid w:val="00BE04B1"/>
    <w:rsid w:val="00BE0E63"/>
    <w:rsid w:val="00BE174D"/>
    <w:rsid w:val="00BE3AE7"/>
    <w:rsid w:val="00BE50C6"/>
    <w:rsid w:val="00BE6E72"/>
    <w:rsid w:val="00BF0517"/>
    <w:rsid w:val="00BF1986"/>
    <w:rsid w:val="00BF6598"/>
    <w:rsid w:val="00BF6708"/>
    <w:rsid w:val="00BF674A"/>
    <w:rsid w:val="00C01A19"/>
    <w:rsid w:val="00C01F2C"/>
    <w:rsid w:val="00C030F6"/>
    <w:rsid w:val="00C04053"/>
    <w:rsid w:val="00C07036"/>
    <w:rsid w:val="00C1014E"/>
    <w:rsid w:val="00C10435"/>
    <w:rsid w:val="00C13762"/>
    <w:rsid w:val="00C13A3A"/>
    <w:rsid w:val="00C21262"/>
    <w:rsid w:val="00C21BD8"/>
    <w:rsid w:val="00C2363C"/>
    <w:rsid w:val="00C2425D"/>
    <w:rsid w:val="00C24DAB"/>
    <w:rsid w:val="00C25EC7"/>
    <w:rsid w:val="00C26C3D"/>
    <w:rsid w:val="00C27721"/>
    <w:rsid w:val="00C31FEE"/>
    <w:rsid w:val="00C35F58"/>
    <w:rsid w:val="00C37095"/>
    <w:rsid w:val="00C40B9D"/>
    <w:rsid w:val="00C40D78"/>
    <w:rsid w:val="00C42A49"/>
    <w:rsid w:val="00C42A96"/>
    <w:rsid w:val="00C4397D"/>
    <w:rsid w:val="00C44D5F"/>
    <w:rsid w:val="00C4576E"/>
    <w:rsid w:val="00C46C78"/>
    <w:rsid w:val="00C46C97"/>
    <w:rsid w:val="00C53E0F"/>
    <w:rsid w:val="00C53F68"/>
    <w:rsid w:val="00C57157"/>
    <w:rsid w:val="00C572E1"/>
    <w:rsid w:val="00C60443"/>
    <w:rsid w:val="00C60492"/>
    <w:rsid w:val="00C60A74"/>
    <w:rsid w:val="00C61871"/>
    <w:rsid w:val="00C636F1"/>
    <w:rsid w:val="00C63786"/>
    <w:rsid w:val="00C63C98"/>
    <w:rsid w:val="00C67356"/>
    <w:rsid w:val="00C67EB7"/>
    <w:rsid w:val="00C70E22"/>
    <w:rsid w:val="00C71B60"/>
    <w:rsid w:val="00C72A86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A51"/>
    <w:rsid w:val="00CB4E48"/>
    <w:rsid w:val="00CB5D0B"/>
    <w:rsid w:val="00CC0AA8"/>
    <w:rsid w:val="00CC0DFA"/>
    <w:rsid w:val="00CC1CDC"/>
    <w:rsid w:val="00CC1ECC"/>
    <w:rsid w:val="00CC6438"/>
    <w:rsid w:val="00CC6627"/>
    <w:rsid w:val="00CD0661"/>
    <w:rsid w:val="00CD2FBB"/>
    <w:rsid w:val="00CD5354"/>
    <w:rsid w:val="00CD6388"/>
    <w:rsid w:val="00CD7B00"/>
    <w:rsid w:val="00CD7F5F"/>
    <w:rsid w:val="00CE2C30"/>
    <w:rsid w:val="00CE679A"/>
    <w:rsid w:val="00CE70AC"/>
    <w:rsid w:val="00CE7110"/>
    <w:rsid w:val="00CE727F"/>
    <w:rsid w:val="00CE74A2"/>
    <w:rsid w:val="00CE7EDF"/>
    <w:rsid w:val="00CF1A19"/>
    <w:rsid w:val="00CF2E8C"/>
    <w:rsid w:val="00CF2F9F"/>
    <w:rsid w:val="00CF67F3"/>
    <w:rsid w:val="00D018BB"/>
    <w:rsid w:val="00D02011"/>
    <w:rsid w:val="00D0231A"/>
    <w:rsid w:val="00D03516"/>
    <w:rsid w:val="00D03D7B"/>
    <w:rsid w:val="00D0437C"/>
    <w:rsid w:val="00D10D38"/>
    <w:rsid w:val="00D15EE5"/>
    <w:rsid w:val="00D20B50"/>
    <w:rsid w:val="00D2135D"/>
    <w:rsid w:val="00D2338E"/>
    <w:rsid w:val="00D23D38"/>
    <w:rsid w:val="00D2686D"/>
    <w:rsid w:val="00D30EB3"/>
    <w:rsid w:val="00D43D5D"/>
    <w:rsid w:val="00D45BA6"/>
    <w:rsid w:val="00D46DEA"/>
    <w:rsid w:val="00D5287D"/>
    <w:rsid w:val="00D54547"/>
    <w:rsid w:val="00D55700"/>
    <w:rsid w:val="00D559FF"/>
    <w:rsid w:val="00D56E1A"/>
    <w:rsid w:val="00D56F7E"/>
    <w:rsid w:val="00D60253"/>
    <w:rsid w:val="00D642CB"/>
    <w:rsid w:val="00D64BD7"/>
    <w:rsid w:val="00D6750F"/>
    <w:rsid w:val="00D71498"/>
    <w:rsid w:val="00D72EC1"/>
    <w:rsid w:val="00D73974"/>
    <w:rsid w:val="00D73D62"/>
    <w:rsid w:val="00D743B7"/>
    <w:rsid w:val="00D769E3"/>
    <w:rsid w:val="00D774E4"/>
    <w:rsid w:val="00D8352E"/>
    <w:rsid w:val="00D84992"/>
    <w:rsid w:val="00D849F5"/>
    <w:rsid w:val="00D857EE"/>
    <w:rsid w:val="00D867F5"/>
    <w:rsid w:val="00D876DF"/>
    <w:rsid w:val="00D918BF"/>
    <w:rsid w:val="00D92575"/>
    <w:rsid w:val="00D92794"/>
    <w:rsid w:val="00D9342A"/>
    <w:rsid w:val="00D93866"/>
    <w:rsid w:val="00D951FA"/>
    <w:rsid w:val="00DA1D77"/>
    <w:rsid w:val="00DA7019"/>
    <w:rsid w:val="00DA7C78"/>
    <w:rsid w:val="00DB0DC1"/>
    <w:rsid w:val="00DB1B47"/>
    <w:rsid w:val="00DB46EA"/>
    <w:rsid w:val="00DB54D8"/>
    <w:rsid w:val="00DB5B24"/>
    <w:rsid w:val="00DB646C"/>
    <w:rsid w:val="00DB6CBD"/>
    <w:rsid w:val="00DC157D"/>
    <w:rsid w:val="00DC6A24"/>
    <w:rsid w:val="00DC776E"/>
    <w:rsid w:val="00DC7864"/>
    <w:rsid w:val="00DD0149"/>
    <w:rsid w:val="00DD152E"/>
    <w:rsid w:val="00DD2E69"/>
    <w:rsid w:val="00DD6B42"/>
    <w:rsid w:val="00DD6DCA"/>
    <w:rsid w:val="00DE34D6"/>
    <w:rsid w:val="00DE376D"/>
    <w:rsid w:val="00DE5BA3"/>
    <w:rsid w:val="00DE7637"/>
    <w:rsid w:val="00DF209C"/>
    <w:rsid w:val="00DF28F2"/>
    <w:rsid w:val="00E00D24"/>
    <w:rsid w:val="00E1036F"/>
    <w:rsid w:val="00E20702"/>
    <w:rsid w:val="00E217C3"/>
    <w:rsid w:val="00E2283E"/>
    <w:rsid w:val="00E259AF"/>
    <w:rsid w:val="00E30DFA"/>
    <w:rsid w:val="00E3176D"/>
    <w:rsid w:val="00E3276A"/>
    <w:rsid w:val="00E33E3A"/>
    <w:rsid w:val="00E375BA"/>
    <w:rsid w:val="00E37799"/>
    <w:rsid w:val="00E37EAF"/>
    <w:rsid w:val="00E40E10"/>
    <w:rsid w:val="00E40E59"/>
    <w:rsid w:val="00E44DB4"/>
    <w:rsid w:val="00E50655"/>
    <w:rsid w:val="00E50DEF"/>
    <w:rsid w:val="00E5112F"/>
    <w:rsid w:val="00E523AC"/>
    <w:rsid w:val="00E535EB"/>
    <w:rsid w:val="00E5387D"/>
    <w:rsid w:val="00E6249A"/>
    <w:rsid w:val="00E656CE"/>
    <w:rsid w:val="00E65FF2"/>
    <w:rsid w:val="00E66C95"/>
    <w:rsid w:val="00E745BB"/>
    <w:rsid w:val="00E80B5C"/>
    <w:rsid w:val="00E814DA"/>
    <w:rsid w:val="00E8232C"/>
    <w:rsid w:val="00E84860"/>
    <w:rsid w:val="00E84879"/>
    <w:rsid w:val="00E859D2"/>
    <w:rsid w:val="00E90629"/>
    <w:rsid w:val="00E91498"/>
    <w:rsid w:val="00E91FB4"/>
    <w:rsid w:val="00E92652"/>
    <w:rsid w:val="00E9303D"/>
    <w:rsid w:val="00E9520F"/>
    <w:rsid w:val="00EA416D"/>
    <w:rsid w:val="00EA7CB1"/>
    <w:rsid w:val="00EB0CA2"/>
    <w:rsid w:val="00EB1C71"/>
    <w:rsid w:val="00EB2D00"/>
    <w:rsid w:val="00EB4AAD"/>
    <w:rsid w:val="00EB50B1"/>
    <w:rsid w:val="00EB5CC4"/>
    <w:rsid w:val="00EC0251"/>
    <w:rsid w:val="00EC1603"/>
    <w:rsid w:val="00EC3259"/>
    <w:rsid w:val="00EC33FC"/>
    <w:rsid w:val="00EC4302"/>
    <w:rsid w:val="00EC64E7"/>
    <w:rsid w:val="00ED02E2"/>
    <w:rsid w:val="00ED0C03"/>
    <w:rsid w:val="00ED31D6"/>
    <w:rsid w:val="00ED5F53"/>
    <w:rsid w:val="00ED746B"/>
    <w:rsid w:val="00EE07C2"/>
    <w:rsid w:val="00EE135A"/>
    <w:rsid w:val="00EE1AF0"/>
    <w:rsid w:val="00EE2C3F"/>
    <w:rsid w:val="00EE3424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08A"/>
    <w:rsid w:val="00EF5897"/>
    <w:rsid w:val="00EF65ED"/>
    <w:rsid w:val="00EF73FE"/>
    <w:rsid w:val="00EF7B7C"/>
    <w:rsid w:val="00EF7B8C"/>
    <w:rsid w:val="00F0117B"/>
    <w:rsid w:val="00F110B2"/>
    <w:rsid w:val="00F11528"/>
    <w:rsid w:val="00F12644"/>
    <w:rsid w:val="00F1476C"/>
    <w:rsid w:val="00F153E5"/>
    <w:rsid w:val="00F16DE3"/>
    <w:rsid w:val="00F1763E"/>
    <w:rsid w:val="00F24CA2"/>
    <w:rsid w:val="00F26930"/>
    <w:rsid w:val="00F27F72"/>
    <w:rsid w:val="00F30969"/>
    <w:rsid w:val="00F319C3"/>
    <w:rsid w:val="00F31F4A"/>
    <w:rsid w:val="00F326B3"/>
    <w:rsid w:val="00F331DB"/>
    <w:rsid w:val="00F4048E"/>
    <w:rsid w:val="00F40D8A"/>
    <w:rsid w:val="00F430DA"/>
    <w:rsid w:val="00F440CC"/>
    <w:rsid w:val="00F455A0"/>
    <w:rsid w:val="00F466BA"/>
    <w:rsid w:val="00F47B66"/>
    <w:rsid w:val="00F511B5"/>
    <w:rsid w:val="00F516F6"/>
    <w:rsid w:val="00F52CE8"/>
    <w:rsid w:val="00F5323C"/>
    <w:rsid w:val="00F55B91"/>
    <w:rsid w:val="00F567AD"/>
    <w:rsid w:val="00F56EF3"/>
    <w:rsid w:val="00F57FE1"/>
    <w:rsid w:val="00F60162"/>
    <w:rsid w:val="00F62161"/>
    <w:rsid w:val="00F62820"/>
    <w:rsid w:val="00F62E37"/>
    <w:rsid w:val="00F63D7D"/>
    <w:rsid w:val="00F64B9D"/>
    <w:rsid w:val="00F70E4C"/>
    <w:rsid w:val="00F71F7D"/>
    <w:rsid w:val="00F720FD"/>
    <w:rsid w:val="00F7578F"/>
    <w:rsid w:val="00F759A5"/>
    <w:rsid w:val="00F84342"/>
    <w:rsid w:val="00F87D8E"/>
    <w:rsid w:val="00F94BE9"/>
    <w:rsid w:val="00F963D6"/>
    <w:rsid w:val="00F97FE7"/>
    <w:rsid w:val="00FA053F"/>
    <w:rsid w:val="00FA13AD"/>
    <w:rsid w:val="00FA1456"/>
    <w:rsid w:val="00FA2F41"/>
    <w:rsid w:val="00FA3D5B"/>
    <w:rsid w:val="00FA4341"/>
    <w:rsid w:val="00FA493A"/>
    <w:rsid w:val="00FA51B8"/>
    <w:rsid w:val="00FA5EC5"/>
    <w:rsid w:val="00FB0EDB"/>
    <w:rsid w:val="00FB39CD"/>
    <w:rsid w:val="00FB3F1A"/>
    <w:rsid w:val="00FB4F28"/>
    <w:rsid w:val="00FB6B2F"/>
    <w:rsid w:val="00FB6ECA"/>
    <w:rsid w:val="00FC0E10"/>
    <w:rsid w:val="00FC2133"/>
    <w:rsid w:val="00FC360E"/>
    <w:rsid w:val="00FC3687"/>
    <w:rsid w:val="00FC4B1B"/>
    <w:rsid w:val="00FC6758"/>
    <w:rsid w:val="00FC697B"/>
    <w:rsid w:val="00FC6C05"/>
    <w:rsid w:val="00FC6EE0"/>
    <w:rsid w:val="00FD031B"/>
    <w:rsid w:val="00FD0B6E"/>
    <w:rsid w:val="00FD1BFE"/>
    <w:rsid w:val="00FD1C33"/>
    <w:rsid w:val="00FD55DC"/>
    <w:rsid w:val="00FD6010"/>
    <w:rsid w:val="00FD6092"/>
    <w:rsid w:val="00FD688E"/>
    <w:rsid w:val="00FD6B9B"/>
    <w:rsid w:val="00FD76C9"/>
    <w:rsid w:val="00FE0172"/>
    <w:rsid w:val="00FE240E"/>
    <w:rsid w:val="00FE5B89"/>
    <w:rsid w:val="00FF0604"/>
    <w:rsid w:val="00FF3259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B6380"/>
    <w:pPr>
      <w:tabs>
        <w:tab w:val="right" w:leader="dot" w:pos="9742"/>
      </w:tabs>
      <w:ind w:left="440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table" w:customStyle="1" w:styleId="Tablaconcuadrcula4-nfasis51">
    <w:name w:val="Tabla con cuadrícula 4 - Énfasis 51"/>
    <w:basedOn w:val="Tablanormal"/>
    <w:uiPriority w:val="49"/>
    <w:rsid w:val="00E5387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E217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D6B9B"/>
    <w:rPr>
      <w:color w:val="954F72" w:themeColor="followed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DE34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704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762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6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02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9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56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00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7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4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6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7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04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9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35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922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9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0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28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64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7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70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503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4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57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871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76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0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7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74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0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042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9018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3099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23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132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2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1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4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PQMIeodi7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_Xw8Ei85X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viso.com/es/que-son-los-libros-contable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08FF-54BD-4CF9-B64E-82CF77C1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7247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2019-06-21T08:30:00Z</dcterms:created>
  <dcterms:modified xsi:type="dcterms:W3CDTF">2019-06-21T10:53:00Z</dcterms:modified>
</cp:coreProperties>
</file>