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215E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40B00C6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5295572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DBF9BA8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C33A12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E97ADAB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BEE2686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A48E5BB" w14:textId="77777777" w:rsidR="001F6B1B" w:rsidRDefault="001F6B1B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49A204EF" w14:textId="77777777" w:rsidR="001F6B1B" w:rsidRDefault="001F6B1B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7A42208" w14:textId="77777777" w:rsidR="001F6B1B" w:rsidRDefault="00000000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1EBA8B9D" w14:textId="77777777" w:rsidR="001F6B1B" w:rsidRDefault="00000000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y</w:t>
      </w:r>
    </w:p>
    <w:p w14:paraId="758ABF6D" w14:textId="77777777" w:rsidR="001F6B1B" w:rsidRDefault="00000000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66DEBE0B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A2D992C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1259D30D" w14:textId="77777777" w:rsidR="001F6B1B" w:rsidRDefault="00000000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>TÉCNICAS ELEMENTALES DE PREELABORACIÓN</w:t>
      </w:r>
    </w:p>
    <w:p w14:paraId="1B0257B1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43EADD18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30B99D" w14:textId="77777777" w:rsidR="001F6B1B" w:rsidRDefault="00000000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Técnico Básico en Cocina y Restauración</w:t>
      </w:r>
    </w:p>
    <w:p w14:paraId="7C4D71FB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421AA1FE" w14:textId="77777777" w:rsidR="001F6B1B" w:rsidRDefault="00000000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>
        <w:rPr>
          <w:rFonts w:asciiTheme="minorHAnsi" w:hAnsiTheme="minorHAnsi"/>
          <w:color w:val="FFFFFF"/>
          <w:sz w:val="22"/>
          <w:szCs w:val="22"/>
        </w:rPr>
        <w:t>Hostelería y Turismo</w:t>
      </w:r>
    </w:p>
    <w:p w14:paraId="12C57833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CA0F7B9" w14:textId="77777777" w:rsidR="001F6B1B" w:rsidRDefault="001F6B1B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064C3AB8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5755566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159F880" w14:textId="77777777" w:rsidR="001F6B1B" w:rsidRDefault="001F6B1B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39F4D86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16DCD72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C6F57FE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68F935A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D14A2A3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BB010DE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C8403B2" w14:textId="77777777" w:rsidR="001F6B1B" w:rsidRDefault="00000000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>
        <w:br w:type="page"/>
      </w:r>
    </w:p>
    <w:p w14:paraId="3F8E7E7C" w14:textId="77777777" w:rsidR="001F6B1B" w:rsidRDefault="001F6B1B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58972513" w14:textId="77777777" w:rsidR="001F6B1B" w:rsidRDefault="00000000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Índice</w:t>
      </w:r>
    </w:p>
    <w:p w14:paraId="3976356D" w14:textId="77777777" w:rsidR="001F6B1B" w:rsidRDefault="001F6B1B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sdt>
      <w:sdtPr>
        <w:id w:val="299035812"/>
        <w:docPartObj>
          <w:docPartGallery w:val="Table of Contents"/>
          <w:docPartUnique/>
        </w:docPartObj>
      </w:sdtPr>
      <w:sdtContent>
        <w:p w14:paraId="1E06FC0E" w14:textId="2F7E7530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r>
            <w:fldChar w:fldCharType="begin"/>
          </w:r>
          <w:r>
            <w:rPr>
              <w:rStyle w:val="Enlacedelndice"/>
              <w:webHidden/>
            </w:rPr>
            <w:instrText xml:space="preserve"> TOC \z \o "1-3" \u \h</w:instrText>
          </w:r>
          <w:r>
            <w:rPr>
              <w:rStyle w:val="Enlacedelndice"/>
            </w:rPr>
            <w:fldChar w:fldCharType="separate"/>
          </w:r>
          <w:hyperlink w:anchor="_Toc172630908" w:history="1">
            <w:r w:rsidR="00D46842" w:rsidRPr="00FB62A8">
              <w:rPr>
                <w:rStyle w:val="Hipervnculo"/>
                <w:noProof/>
              </w:rPr>
              <w:t>1. INTRODUCCIÓN. Técnicas elementales de preelaboración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_Toc172630908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3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0D006082" w14:textId="51E45126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09" w:history="1">
            <w:r w:rsidR="00D46842" w:rsidRPr="00FB62A8">
              <w:rPr>
                <w:rStyle w:val="Hipervnculo"/>
                <w:noProof/>
              </w:rPr>
              <w:t>1.1. Perfil profesional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_Toc172630909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3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62831046" w14:textId="0E464E0C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0" w:history="1">
            <w:r w:rsidR="00D46842" w:rsidRPr="00FB62A8">
              <w:rPr>
                <w:rStyle w:val="Hipervnculo"/>
                <w:noProof/>
              </w:rPr>
              <w:t>1.2. Competencia general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_Toc172630910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3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59143E58" w14:textId="1BFB53E9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1" w:history="1">
            <w:r w:rsidR="00D46842" w:rsidRPr="00FB62A8">
              <w:rPr>
                <w:rStyle w:val="Hipervnculo"/>
                <w:noProof/>
              </w:rPr>
              <w:t>1.3. Entorno profesional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_Toc172630911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3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78A8ABE7" w14:textId="399DFC2C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2" w:history="1">
            <w:r w:rsidR="00D46842" w:rsidRPr="00FB62A8">
              <w:rPr>
                <w:rStyle w:val="Hipervnculo"/>
                <w:noProof/>
              </w:rPr>
              <w:t>1.4. Marco normativo del ciclo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_Toc172630912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4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79D7B95F" w14:textId="5382702F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3" w:history="1">
            <w:r w:rsidR="00D46842" w:rsidRPr="00FB62A8">
              <w:rPr>
                <w:rStyle w:val="Hipervnculo"/>
                <w:noProof/>
              </w:rPr>
              <w:t>2. COMPETENCIAS Y OBJETIVOS GENERALES DEL MÓDULO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_Toc172630913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6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63EF6679" w14:textId="5639B4B8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4" w:history="1">
            <w:r w:rsidR="00D46842" w:rsidRPr="00FB62A8">
              <w:rPr>
                <w:rStyle w:val="Hipervnculo"/>
                <w:noProof/>
              </w:rPr>
              <w:t>2.1. Unidades de competencia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_Toc172630914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6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723B1EA0" w14:textId="7C884EED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5" w:history="1">
            <w:r w:rsidR="00D46842" w:rsidRPr="00FB62A8">
              <w:rPr>
                <w:rStyle w:val="Hipervnculo"/>
                <w:noProof/>
              </w:rPr>
              <w:t>2.2. Competencias profesionales, personales y sociales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_Toc172630915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8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6112C4D4" w14:textId="7E65222E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6" w:history="1">
            <w:r w:rsidR="00D46842" w:rsidRPr="00FB62A8">
              <w:rPr>
                <w:rStyle w:val="Hipervnculo"/>
                <w:noProof/>
              </w:rPr>
              <w:t>2.3. Objetivos generales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_Toc172630916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11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2815D7A7" w14:textId="5752E5FE" w:rsidR="00D46842" w:rsidRDefault="00000000">
          <w:pPr>
            <w:pStyle w:val="TDC2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7" w:history="1">
            <w:r w:rsidR="00D46842" w:rsidRPr="00FB62A8">
              <w:rPr>
                <w:rStyle w:val="Hipervnculo"/>
                <w:noProof/>
              </w:rPr>
              <w:t>2.4. Duración del módulo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_Toc172630917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14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68FEE4F4" w14:textId="64355244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8" w:history="1">
            <w:r w:rsidR="00D46842" w:rsidRPr="00FB62A8">
              <w:rPr>
                <w:rStyle w:val="Hipervnculo"/>
                <w:noProof/>
              </w:rPr>
              <w:t>3. CONTENIDOS BÁSICOS Y ORIENTACIONES PEDAGÓGICAS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_Toc172630918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15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15A242D4" w14:textId="7CB4152B" w:rsidR="00D46842" w:rsidRDefault="00000000">
          <w:pPr>
            <w:pStyle w:val="TDC2"/>
            <w:tabs>
              <w:tab w:val="left" w:pos="774"/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19" w:history="1">
            <w:r w:rsidR="00D46842" w:rsidRPr="00FB62A8">
              <w:rPr>
                <w:rStyle w:val="Hipervnculo"/>
                <w:noProof/>
              </w:rPr>
              <w:t>3.1.</w:t>
            </w:r>
            <w:r w:rsidR="00D46842">
              <w:rPr>
                <w:rFonts w:asciiTheme="minorHAnsi" w:eastAsiaTheme="minorEastAsia" w:hAnsiTheme="minorHAnsi" w:cstheme="minorBidi"/>
                <w:noProof/>
                <w:kern w:val="2"/>
                <w:lang w:eastAsia="es-ES"/>
                <w14:ligatures w14:val="standardContextual"/>
              </w:rPr>
              <w:tab/>
            </w:r>
            <w:r w:rsidR="00D46842" w:rsidRPr="00FB62A8">
              <w:rPr>
                <w:rStyle w:val="Hipervnculo"/>
                <w:noProof/>
              </w:rPr>
              <w:t>Orientaciones pedagógicas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_Toc172630919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17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0CEA7EDC" w14:textId="12BBCE76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0" w:history="1">
            <w:r w:rsidR="00D46842" w:rsidRPr="00FB62A8">
              <w:rPr>
                <w:rStyle w:val="Hipervnculo"/>
                <w:noProof/>
              </w:rPr>
              <w:t>4. RESULTADOS DE APRENDIZAJE Y CRITERIOS DE EVALUACIÓN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_Toc172630920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18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1B11681C" w14:textId="1AD0E4D3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1" w:history="1">
            <w:r w:rsidR="00D46842" w:rsidRPr="00FB62A8">
              <w:rPr>
                <w:rStyle w:val="Hipervnculo"/>
                <w:noProof/>
              </w:rPr>
              <w:t>5. MATERIALES Y RECURSOS DIDÁCTICOS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_Toc172630921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23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05D3B7C4" w14:textId="761CDAF4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2" w:history="1">
            <w:r w:rsidR="00D46842" w:rsidRPr="00FB62A8">
              <w:rPr>
                <w:rStyle w:val="Hipervnculo"/>
                <w:noProof/>
              </w:rPr>
              <w:t>6. PROGRAMACIÓN Y TEMPORALIZACIÓN DE LAS UNIDADES DE TRABAJO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_Toc172630922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24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263D9985" w14:textId="5D35C923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3" w:history="1">
            <w:r w:rsidR="00D46842" w:rsidRPr="00FB62A8">
              <w:rPr>
                <w:rStyle w:val="Hipervnculo"/>
                <w:noProof/>
              </w:rPr>
              <w:t>7. TRANSVERSALES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_Toc172630923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25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24374974" w14:textId="26296669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4" w:history="1">
            <w:r w:rsidR="00D46842" w:rsidRPr="00FB62A8">
              <w:rPr>
                <w:rStyle w:val="Hipervnculo"/>
                <w:noProof/>
              </w:rPr>
              <w:t>8. EVALUACIÓN GENERAL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_Toc172630924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26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78099B36" w14:textId="358459BC" w:rsidR="00D46842" w:rsidRDefault="00000000">
          <w:pPr>
            <w:pStyle w:val="TDC1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5" w:history="1">
            <w:r w:rsidR="00D46842" w:rsidRPr="00FB62A8">
              <w:rPr>
                <w:rStyle w:val="Hipervnculo"/>
                <w:noProof/>
              </w:rPr>
              <w:t>9. UNIDADES DE TRABAJO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_Toc172630925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27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2394700A" w14:textId="3D2AD54D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6" w:history="1">
            <w:r w:rsidR="00D46842" w:rsidRPr="00FB62A8">
              <w:rPr>
                <w:rStyle w:val="Hipervnculo"/>
                <w:noProof/>
              </w:rPr>
              <w:t>UNIDAD DE TRABAJO 1. Maquinaria, batería y utensilios en cocina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_Toc172630926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27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109AE835" w14:textId="5AF485E8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7" w:history="1">
            <w:r w:rsidR="00D46842" w:rsidRPr="00FB62A8">
              <w:rPr>
                <w:rStyle w:val="Hipervnculo"/>
                <w:noProof/>
              </w:rPr>
              <w:t>UNIDAD DE TRABAJO 2. La cocina profesional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_Toc172630927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31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21CAF20D" w14:textId="08687ADA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8" w:history="1">
            <w:r w:rsidR="00D46842" w:rsidRPr="00FB62A8">
              <w:rPr>
                <w:rStyle w:val="Hipervnculo"/>
                <w:noProof/>
              </w:rPr>
              <w:t>UNIDAD DE TRABAJO 3. Hortalizas, setas, especias y condimentos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_Toc172630928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35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01B4AA6D" w14:textId="18B3BC70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29" w:history="1">
            <w:r w:rsidR="00D46842" w:rsidRPr="00FB62A8">
              <w:rPr>
                <w:rStyle w:val="Hipervnculo"/>
                <w:noProof/>
              </w:rPr>
              <w:t>UNIDAD DE TRABAJO 4. Las legumbres secas, los arroces y las pastas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_Toc172630929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41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0AFAD8F0" w14:textId="4F7BA52C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30" w:history="1">
            <w:r w:rsidR="00D46842" w:rsidRPr="00FB62A8">
              <w:rPr>
                <w:rStyle w:val="Hipervnculo"/>
                <w:noProof/>
              </w:rPr>
              <w:t>UNIDAD DE TRABAJO 5. Los huevos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_Toc172630930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46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546131A6" w14:textId="4D27E10F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31" w:history="1">
            <w:r w:rsidR="00D46842" w:rsidRPr="00FB62A8">
              <w:rPr>
                <w:rStyle w:val="Hipervnculo"/>
                <w:noProof/>
              </w:rPr>
              <w:t>UNIDAD DE TRABAJO 6. Las carnes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_Toc172630931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51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2FBAA28F" w14:textId="30E11D83" w:rsidR="00D46842" w:rsidRDefault="00000000">
          <w:pPr>
            <w:pStyle w:val="TDC3"/>
            <w:tabs>
              <w:tab w:val="right" w:leader="dot" w:pos="9742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72630932" w:history="1">
            <w:r w:rsidR="00D46842" w:rsidRPr="00FB62A8">
              <w:rPr>
                <w:rStyle w:val="Hipervnculo"/>
                <w:noProof/>
              </w:rPr>
              <w:t>UNIDAD DE TRABAJO 7. Los pescados y los mariscos</w:t>
            </w:r>
            <w:r w:rsidR="00D46842">
              <w:rPr>
                <w:noProof/>
                <w:webHidden/>
              </w:rPr>
              <w:tab/>
            </w:r>
            <w:r w:rsidR="00D46842">
              <w:rPr>
                <w:noProof/>
                <w:webHidden/>
              </w:rPr>
              <w:fldChar w:fldCharType="begin"/>
            </w:r>
            <w:r w:rsidR="00D46842">
              <w:rPr>
                <w:noProof/>
                <w:webHidden/>
              </w:rPr>
              <w:instrText xml:space="preserve"> PAGEREF _Toc172630932 \h </w:instrText>
            </w:r>
            <w:r w:rsidR="00D46842">
              <w:rPr>
                <w:noProof/>
                <w:webHidden/>
              </w:rPr>
            </w:r>
            <w:r w:rsidR="00D46842">
              <w:rPr>
                <w:noProof/>
                <w:webHidden/>
              </w:rPr>
              <w:fldChar w:fldCharType="separate"/>
            </w:r>
            <w:r w:rsidR="00D46842">
              <w:rPr>
                <w:noProof/>
                <w:webHidden/>
              </w:rPr>
              <w:t>58</w:t>
            </w:r>
            <w:r w:rsidR="00D46842">
              <w:rPr>
                <w:noProof/>
                <w:webHidden/>
              </w:rPr>
              <w:fldChar w:fldCharType="end"/>
            </w:r>
          </w:hyperlink>
        </w:p>
        <w:p w14:paraId="0DA66248" w14:textId="77777777" w:rsidR="00597406" w:rsidRDefault="00000000" w:rsidP="00597406">
          <w:pPr>
            <w:pStyle w:val="TDC3"/>
            <w:tabs>
              <w:tab w:val="left" w:pos="1320"/>
              <w:tab w:val="right" w:leader="dot" w:pos="9752"/>
            </w:tabs>
          </w:pPr>
          <w:r>
            <w:rPr>
              <w:rStyle w:val="Enlacedelndice"/>
            </w:rPr>
            <w:fldChar w:fldCharType="end"/>
          </w:r>
        </w:p>
      </w:sdtContent>
    </w:sdt>
    <w:p w14:paraId="2A77925C" w14:textId="43151EFA" w:rsidR="001F6B1B" w:rsidRPr="00597406" w:rsidRDefault="001F6B1B" w:rsidP="00597406">
      <w:pPr>
        <w:pStyle w:val="TDC3"/>
        <w:tabs>
          <w:tab w:val="left" w:pos="1320"/>
          <w:tab w:val="right" w:leader="dot" w:pos="9752"/>
        </w:tabs>
        <w:ind w:left="0"/>
        <w:sectPr w:rsidR="001F6B1B" w:rsidRPr="00597406">
          <w:headerReference w:type="default" r:id="rId8"/>
          <w:footerReference w:type="default" r:id="rId9"/>
          <w:pgSz w:w="11906" w:h="16838"/>
          <w:pgMar w:top="1440" w:right="1077" w:bottom="1440" w:left="1077" w:header="624" w:footer="567" w:gutter="0"/>
          <w:cols w:space="720"/>
          <w:formProt w:val="0"/>
          <w:docGrid w:linePitch="360"/>
        </w:sectPr>
      </w:pPr>
    </w:p>
    <w:p w14:paraId="4836A1CC" w14:textId="77777777" w:rsidR="001F6B1B" w:rsidRDefault="00000000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0" w:name="_Toc159581213"/>
      <w:bookmarkStart w:id="1" w:name="_Toc172630925"/>
      <w:r>
        <w:rPr>
          <w:rFonts w:asciiTheme="minorHAnsi" w:hAnsiTheme="minorHAnsi"/>
          <w:sz w:val="22"/>
          <w:szCs w:val="22"/>
        </w:rPr>
        <w:lastRenderedPageBreak/>
        <w:t>9. UNIDADES DE TRABAJO</w:t>
      </w:r>
      <w:bookmarkEnd w:id="0"/>
      <w:bookmarkEnd w:id="1"/>
    </w:p>
    <w:p w14:paraId="72E9E8CC" w14:textId="00F4D4F6" w:rsidR="001F6B1B" w:rsidRDefault="00000000" w:rsidP="00934B8D">
      <w:pPr>
        <w:ind w:left="283" w:right="14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El libro 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Técnicas elementales de </w:t>
      </w:r>
      <w:proofErr w:type="spellStart"/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preelaboración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de trabajo</w:t>
      </w:r>
      <w:r w:rsidR="00934B8D">
        <w:rPr>
          <w:rFonts w:asciiTheme="minorHAnsi" w:hAnsiTheme="minorHAnsi"/>
          <w:color w:val="000000" w:themeColor="text1"/>
          <w:sz w:val="22"/>
          <w:szCs w:val="22"/>
        </w:rPr>
        <w:t>. Por las características propias transversales y prácticas de algunos Resultados de Aprendizaje y sus correspondientes Criterios de Evaluación, su desarrollo y evaluación se llevará a cabo en el aula-taller. Es por esto que en algunos de los Instrumentos de Evaluación asociados a ciertos Criterios de evaluación se especifica que se trabajarán en actividades prácticas propuestas en el aula-taller.</w:t>
      </w:r>
    </w:p>
    <w:p w14:paraId="1294C436" w14:textId="77777777" w:rsidR="001F6B1B" w:rsidRDefault="001F6B1B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03806E2" w14:textId="77777777" w:rsidR="001F6B1B" w:rsidRDefault="00000000">
      <w:pPr>
        <w:pStyle w:val="Ttulo3"/>
        <w:ind w:left="1416" w:right="1625" w:firstLine="2"/>
        <w:rPr>
          <w:rFonts w:asciiTheme="minorHAnsi" w:hAnsiTheme="minorHAnsi"/>
          <w:sz w:val="22"/>
          <w:szCs w:val="22"/>
          <w:lang w:val="es-ES_tradnl"/>
        </w:rPr>
      </w:pPr>
      <w:bookmarkStart w:id="2" w:name="_Toc172630926"/>
      <w:r>
        <w:rPr>
          <w:rFonts w:asciiTheme="minorHAnsi" w:hAnsiTheme="minorHAnsi"/>
          <w:sz w:val="22"/>
          <w:szCs w:val="22"/>
        </w:rPr>
        <w:t>U</w:t>
      </w:r>
      <w:bookmarkStart w:id="3" w:name="_Toc159581215"/>
      <w:r>
        <w:rPr>
          <w:rFonts w:asciiTheme="minorHAnsi" w:hAnsiTheme="minorHAnsi"/>
          <w:sz w:val="22"/>
          <w:szCs w:val="22"/>
        </w:rPr>
        <w:t xml:space="preserve">NIDAD DE TRABAJO 1. </w:t>
      </w:r>
      <w:bookmarkEnd w:id="3"/>
      <w:r>
        <w:rPr>
          <w:rFonts w:asciiTheme="minorHAnsi" w:hAnsiTheme="minorHAnsi"/>
          <w:sz w:val="22"/>
          <w:szCs w:val="22"/>
        </w:rPr>
        <w:t>Maquinaria, batería y utensilios en cocina</w:t>
      </w:r>
      <w:bookmarkEnd w:id="2"/>
    </w:p>
    <w:p w14:paraId="306CFFF1" w14:textId="77777777" w:rsidR="001F6B1B" w:rsidRDefault="00000000">
      <w:pPr>
        <w:shd w:val="clear" w:color="auto" w:fill="8DB3E2"/>
        <w:ind w:left="1416" w:right="1625" w:firstLine="2"/>
        <w:rPr>
          <w:rFonts w:asciiTheme="minorHAnsi" w:hAnsiTheme="minorHAnsi"/>
          <w:b/>
          <w:color w:val="FFFFFF"/>
          <w:sz w:val="22"/>
          <w:szCs w:val="22"/>
        </w:rPr>
      </w:pPr>
      <w:r>
        <w:rPr>
          <w:rFonts w:asciiTheme="minorHAnsi" w:hAnsiTheme="minorHAnsi"/>
          <w:b/>
          <w:color w:val="FFFFFF"/>
          <w:sz w:val="22"/>
          <w:szCs w:val="22"/>
        </w:rPr>
        <w:t xml:space="preserve">OBJETIVOS                 </w:t>
      </w:r>
    </w:p>
    <w:p w14:paraId="60A3937F" w14:textId="77777777" w:rsidR="001F6B1B" w:rsidRDefault="001F6B1B">
      <w:pPr>
        <w:pStyle w:val="Textoindependiente2"/>
        <w:spacing w:after="200" w:line="360" w:lineRule="auto"/>
        <w:ind w:left="1416" w:right="1625" w:firstLine="2"/>
        <w:jc w:val="both"/>
        <w:rPr>
          <w:rFonts w:asciiTheme="minorHAnsi" w:hAnsiTheme="minorHAnsi" w:cs="Calibri"/>
          <w:bCs/>
        </w:rPr>
      </w:pPr>
    </w:p>
    <w:p w14:paraId="7E5E4BE5" w14:textId="77777777" w:rsidR="001F6B1B" w:rsidRDefault="00000000">
      <w:pPr>
        <w:pStyle w:val="Textoindependiente2"/>
        <w:spacing w:after="200" w:line="360" w:lineRule="auto"/>
        <w:ind w:left="1416" w:right="1625" w:firstLine="2"/>
        <w:jc w:val="both"/>
        <w:rPr>
          <w:rFonts w:asciiTheme="minorHAnsi" w:hAnsiTheme="minorHAnsi" w:cs="Calibri"/>
          <w:bCs/>
        </w:rPr>
      </w:pPr>
      <w:r>
        <w:rPr>
          <w:rFonts w:cs="Calibri"/>
          <w:bCs/>
        </w:rPr>
        <w:t>Al finalizar esta unidad el alumnado debe ser capaz de:</w:t>
      </w:r>
    </w:p>
    <w:p w14:paraId="02928B74" w14:textId="77777777" w:rsidR="001F6B1B" w:rsidRDefault="00000000" w:rsidP="00934B8D">
      <w:pPr>
        <w:pStyle w:val="Prrafodelista"/>
        <w:numPr>
          <w:ilvl w:val="0"/>
          <w:numId w:val="27"/>
        </w:numPr>
        <w:spacing w:line="360" w:lineRule="auto"/>
        <w:ind w:right="1625"/>
        <w:contextualSpacing w:val="0"/>
        <w:jc w:val="both"/>
      </w:pPr>
      <w:r>
        <w:rPr>
          <w:rFonts w:cs="Calibri"/>
        </w:rPr>
        <w:t>Identificar la maquinaria, batería y utensilios propios de la cocina profesional.</w:t>
      </w:r>
    </w:p>
    <w:p w14:paraId="4AFC8CF9" w14:textId="77777777" w:rsidR="001F6B1B" w:rsidRDefault="00000000" w:rsidP="00934B8D">
      <w:pPr>
        <w:pStyle w:val="Prrafodelista"/>
        <w:numPr>
          <w:ilvl w:val="0"/>
          <w:numId w:val="27"/>
        </w:numPr>
        <w:spacing w:line="360" w:lineRule="auto"/>
        <w:ind w:right="1625"/>
        <w:contextualSpacing w:val="0"/>
        <w:jc w:val="both"/>
      </w:pPr>
      <w:r>
        <w:rPr>
          <w:rFonts w:cs="Calibri"/>
        </w:rPr>
        <w:t>Clasificar los equipos de cocina.</w:t>
      </w:r>
    </w:p>
    <w:p w14:paraId="55B91043" w14:textId="77777777" w:rsidR="001F6B1B" w:rsidRDefault="00000000" w:rsidP="00934B8D">
      <w:pPr>
        <w:pStyle w:val="Prrafodelista"/>
        <w:numPr>
          <w:ilvl w:val="0"/>
          <w:numId w:val="27"/>
        </w:numPr>
        <w:spacing w:line="360" w:lineRule="auto"/>
        <w:ind w:right="1625"/>
        <w:contextualSpacing w:val="0"/>
        <w:jc w:val="both"/>
      </w:pPr>
      <w:r>
        <w:rPr>
          <w:rFonts w:cs="Calibri"/>
        </w:rPr>
        <w:t>Reconocer las operaciones de preparación y mantenimiento de la maquinaria, batería, útiles y herramientas.</w:t>
      </w:r>
    </w:p>
    <w:p w14:paraId="37B1C916" w14:textId="77777777" w:rsidR="001F6B1B" w:rsidRDefault="00000000" w:rsidP="00934B8D">
      <w:pPr>
        <w:pStyle w:val="Prrafodelista"/>
        <w:numPr>
          <w:ilvl w:val="0"/>
          <w:numId w:val="27"/>
        </w:numPr>
        <w:spacing w:line="360" w:lineRule="auto"/>
        <w:ind w:right="1625"/>
        <w:contextualSpacing w:val="0"/>
        <w:jc w:val="both"/>
      </w:pPr>
      <w:r>
        <w:t>Reconocer y llevar a cabo las medidas de seguridad para el uso de la maquinaria, batería, útiles y herramientas en cocina.</w:t>
      </w:r>
    </w:p>
    <w:p w14:paraId="3A7C164D" w14:textId="77777777" w:rsidR="001F6B1B" w:rsidRDefault="00000000">
      <w:pPr>
        <w:rPr>
          <w:rFonts w:asciiTheme="minorHAnsi" w:hAnsiTheme="minorHAnsi" w:cs="Calibri"/>
          <w:sz w:val="22"/>
          <w:szCs w:val="22"/>
        </w:rPr>
      </w:pPr>
      <w:r>
        <w:br w:type="page"/>
      </w:r>
    </w:p>
    <w:p w14:paraId="4570627C" w14:textId="77777777" w:rsidR="001F6B1B" w:rsidRDefault="001F6B1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14468" w:type="dxa"/>
        <w:jc w:val="center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535"/>
        <w:gridCol w:w="3546"/>
        <w:gridCol w:w="3260"/>
        <w:gridCol w:w="4127"/>
      </w:tblGrid>
      <w:tr w:rsidR="001F6B1B" w14:paraId="79E8767C" w14:textId="77777777">
        <w:trPr>
          <w:trHeight w:val="20"/>
          <w:jc w:val="center"/>
        </w:trPr>
        <w:tc>
          <w:tcPr>
            <w:tcW w:w="7080" w:type="dxa"/>
            <w:gridSpan w:val="2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8EAADB" w:themeFill="accent1" w:themeFillTint="99"/>
            <w:vAlign w:val="center"/>
          </w:tcPr>
          <w:p w14:paraId="037F1913" w14:textId="77777777" w:rsidR="001F6B1B" w:rsidRDefault="00000000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Un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d de trabajo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1: Maquinaria, batería y utensilios en cocina</w:t>
            </w:r>
          </w:p>
        </w:tc>
        <w:tc>
          <w:tcPr>
            <w:tcW w:w="7387" w:type="dxa"/>
            <w:gridSpan w:val="2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8EAADB" w:themeFill="accent1" w:themeFillTint="99"/>
            <w:vAlign w:val="center"/>
          </w:tcPr>
          <w:p w14:paraId="3DF1A234" w14:textId="77777777" w:rsidR="001F6B1B" w:rsidRDefault="00000000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n: 7,5 horas</w:t>
            </w:r>
          </w:p>
        </w:tc>
      </w:tr>
      <w:tr w:rsidR="001F6B1B" w14:paraId="78D3DC6A" w14:textId="77777777">
        <w:trPr>
          <w:trHeight w:val="20"/>
          <w:jc w:val="center"/>
        </w:trPr>
        <w:tc>
          <w:tcPr>
            <w:tcW w:w="3534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66166BD4" w14:textId="77777777" w:rsidR="001F6B1B" w:rsidRDefault="00000000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546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05339CBB" w14:textId="77777777" w:rsidR="001F6B1B" w:rsidRDefault="00000000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281056F3" w14:textId="77777777" w:rsidR="001F6B1B" w:rsidRDefault="00000000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7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15E477C7" w14:textId="77777777" w:rsidR="001F6B1B" w:rsidRDefault="00000000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1F6B1B" w14:paraId="66D0C00E" w14:textId="77777777">
        <w:trPr>
          <w:trHeight w:val="20"/>
          <w:jc w:val="center"/>
        </w:trPr>
        <w:tc>
          <w:tcPr>
            <w:tcW w:w="3534" w:type="dxa"/>
            <w:vMerge w:val="restart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2BBC784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eastAsia="es-ES"/>
              </w:rPr>
              <w:t>Maquinaria</w:t>
            </w:r>
          </w:p>
          <w:p w14:paraId="28E1FA48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Generadores de calor</w:t>
            </w:r>
          </w:p>
          <w:p w14:paraId="004B6238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. Fogones</w:t>
            </w:r>
          </w:p>
          <w:p w14:paraId="6703AB73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1.1.2.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Hornos</w:t>
            </w:r>
          </w:p>
          <w:p w14:paraId="12D541F5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1.1.3.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Marmita fija, basculante o abatible</w:t>
            </w:r>
          </w:p>
          <w:p w14:paraId="1A501A70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1.1.4.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Sartén basculante o abatible</w:t>
            </w:r>
          </w:p>
          <w:p w14:paraId="0E130AA4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1.1.5.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Parrilla</w:t>
            </w:r>
          </w:p>
          <w:p w14:paraId="0B8BE1CA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1.1.6.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Plancha</w:t>
            </w:r>
          </w:p>
          <w:p w14:paraId="1061BC4E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1.1.7.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Salamandra</w:t>
            </w:r>
          </w:p>
          <w:p w14:paraId="1081BF7A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1.1.8.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Freidora</w:t>
            </w:r>
          </w:p>
          <w:p w14:paraId="5C9B5534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1.1.9.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Baño maría</w:t>
            </w:r>
          </w:p>
          <w:p w14:paraId="4E209A56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1.1.10.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Horno microondas</w:t>
            </w:r>
          </w:p>
          <w:p w14:paraId="53CDA50A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1.1.11.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Mesa caliente</w:t>
            </w:r>
          </w:p>
          <w:p w14:paraId="13415BA2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  <w:t>1.2.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Generadores de frío</w:t>
            </w:r>
          </w:p>
          <w:p w14:paraId="4D651803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1.2.1.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Antecámara</w:t>
            </w:r>
          </w:p>
          <w:p w14:paraId="3A5713D7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1.2.2.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Cámara frigorífica</w:t>
            </w:r>
          </w:p>
          <w:p w14:paraId="39A0F666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1.2.3.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>Cámara congeladora</w:t>
            </w:r>
          </w:p>
          <w:p w14:paraId="6F1971FB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1.2.4.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Abatidor de temperatura</w:t>
            </w:r>
          </w:p>
          <w:p w14:paraId="3E369C99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1.3.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Otra maquinaria</w:t>
            </w:r>
          </w:p>
          <w:p w14:paraId="50228182" w14:textId="77777777" w:rsidR="001F6B1B" w:rsidRDefault="00000000">
            <w:pPr>
              <w:widowControl w:val="0"/>
              <w:spacing w:line="276" w:lineRule="auto"/>
              <w:ind w:left="128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1.3.1.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s-ES"/>
              </w:rPr>
              <w:t xml:space="preserve"> Robots de cocina</w:t>
            </w:r>
          </w:p>
          <w:p w14:paraId="56CF2F98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2.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Mobiliario</w:t>
            </w:r>
          </w:p>
          <w:p w14:paraId="6561AC1D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2.1.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Mesas de trabajo</w:t>
            </w:r>
          </w:p>
          <w:p w14:paraId="6F14C2D4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2.2.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Tajos</w:t>
            </w:r>
          </w:p>
          <w:p w14:paraId="0A83273F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2.3.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Pilas o fregaderos</w:t>
            </w:r>
          </w:p>
          <w:p w14:paraId="64854279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lastRenderedPageBreak/>
              <w:t>2.4.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Lavamanos</w:t>
            </w:r>
          </w:p>
          <w:p w14:paraId="67540AB3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3.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Batería de cocina</w:t>
            </w:r>
          </w:p>
          <w:p w14:paraId="1E2B60B4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3.1.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Con asas</w:t>
            </w:r>
          </w:p>
          <w:p w14:paraId="01298D8B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3.2.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Con mango</w:t>
            </w:r>
          </w:p>
          <w:p w14:paraId="3227D128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3.3.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Otras formas de agarre</w:t>
            </w:r>
          </w:p>
          <w:p w14:paraId="3C8FC632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4.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Utillaje</w:t>
            </w:r>
          </w:p>
          <w:p w14:paraId="72B34942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>4.1.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 xml:space="preserve"> Cuchillos</w:t>
            </w:r>
          </w:p>
          <w:p w14:paraId="630E7072" w14:textId="77777777" w:rsidR="001F6B1B" w:rsidRDefault="00000000">
            <w:pPr>
              <w:widowControl w:val="0"/>
              <w:spacing w:line="276" w:lineRule="auto"/>
              <w:ind w:left="128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  <w:t xml:space="preserve">4.2.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eastAsia="es-ES"/>
              </w:rPr>
              <w:t>Otros utensilios</w:t>
            </w:r>
          </w:p>
        </w:tc>
        <w:tc>
          <w:tcPr>
            <w:tcW w:w="3546" w:type="dxa"/>
            <w:vMerge w:val="restart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BFCAED7" w14:textId="77777777" w:rsidR="001F6B1B" w:rsidRDefault="00000000">
            <w:pPr>
              <w:spacing w:line="276" w:lineRule="auto"/>
              <w:ind w:left="70" w:right="8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Prepara maquinaria, batería, útiles y herramientas relacionando sus aplicaciones básicas y su funcionamiento.</w:t>
            </w:r>
          </w:p>
          <w:p w14:paraId="67CC3762" w14:textId="77777777" w:rsidR="001F6B1B" w:rsidRDefault="001F6B1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759D2B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Competencias:</w:t>
            </w:r>
          </w:p>
          <w:p w14:paraId="5B1B4A0B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Autonomía en la realización de los supuestos prácticos.</w:t>
            </w:r>
          </w:p>
          <w:p w14:paraId="40F47684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Innovación en la organización del trabajo.</w:t>
            </w:r>
          </w:p>
          <w:p w14:paraId="7D737CB7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Responsabilidad en el cumplimiento de las tareas encomendadas.</w:t>
            </w:r>
          </w:p>
          <w:p w14:paraId="528485B8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Trabajo en equipo.</w:t>
            </w:r>
          </w:p>
          <w:p w14:paraId="410ACCD2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Resolución actividades propuestas.</w:t>
            </w:r>
          </w:p>
          <w:p w14:paraId="56605A1F" w14:textId="77777777" w:rsidR="001F6B1B" w:rsidRDefault="0000000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Fomento de la comunicación.</w:t>
            </w:r>
          </w:p>
          <w:p w14:paraId="496E3C31" w14:textId="77777777" w:rsidR="001F6B1B" w:rsidRDefault="001F6B1B">
            <w:pPr>
              <w:tabs>
                <w:tab w:val="left" w:pos="520"/>
              </w:tabs>
              <w:spacing w:line="276" w:lineRule="auto"/>
              <w:ind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2507F0FB" w14:textId="77777777" w:rsidR="001F6B1B" w:rsidRDefault="001F6B1B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3CB4841B" w14:textId="77777777" w:rsidR="001F6B1B" w:rsidRDefault="001F6B1B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743CDF1D" w14:textId="77777777" w:rsidR="001F6B1B" w:rsidRDefault="001F6B1B">
            <w:pPr>
              <w:tabs>
                <w:tab w:val="left" w:pos="520"/>
              </w:tabs>
              <w:spacing w:line="276" w:lineRule="auto"/>
              <w:ind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E485D89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 a) </w:t>
            </w:r>
            <w:r>
              <w:rPr>
                <w:rFonts w:asciiTheme="minorHAnsi" w:eastAsia="Lucida Sans" w:hAnsiTheme="minorHAnsi" w:cs="Calibri"/>
                <w:color w:val="000000" w:themeColor="text1"/>
                <w:sz w:val="22"/>
                <w:szCs w:val="22"/>
              </w:rPr>
              <w:t>Se ha caracterizado las máquinas, batería, útiles y herramientas relacionadas con la producción culinaria.</w:t>
            </w:r>
          </w:p>
        </w:tc>
        <w:tc>
          <w:tcPr>
            <w:tcW w:w="4127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939304E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Actividades página 8.</w:t>
            </w:r>
          </w:p>
          <w:p w14:paraId="41FEEA84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página 11.</w:t>
            </w:r>
          </w:p>
          <w:p w14:paraId="6B779D0C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 4 página 14.</w:t>
            </w:r>
          </w:p>
        </w:tc>
      </w:tr>
      <w:tr w:rsidR="001F6B1B" w14:paraId="0CD36002" w14:textId="77777777">
        <w:trPr>
          <w:trHeight w:val="20"/>
          <w:jc w:val="center"/>
        </w:trPr>
        <w:tc>
          <w:tcPr>
            <w:tcW w:w="3534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164CC19" w14:textId="77777777" w:rsidR="001F6B1B" w:rsidRDefault="001F6B1B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2F6D451" w14:textId="77777777" w:rsidR="001F6B1B" w:rsidRDefault="001F6B1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23BFD5F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2. b)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reconocido las aplicaciones de las máquinas, batería, útiles y herramientas.</w:t>
            </w:r>
          </w:p>
        </w:tc>
        <w:tc>
          <w:tcPr>
            <w:tcW w:w="4127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273E61A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Actividad página 11.</w:t>
            </w:r>
          </w:p>
          <w:p w14:paraId="534F3CF3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Actividades página 14.</w:t>
            </w:r>
          </w:p>
          <w:p w14:paraId="21E21763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 1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23.</w:t>
            </w:r>
          </w:p>
          <w:p w14:paraId="79A7F406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Actividad 2 </w:t>
            </w:r>
            <w:r>
              <w:rPr>
                <w:rFonts w:ascii="Calibri" w:eastAsia="Lucida Sans" w:hAnsi="Calibri" w:cstheme="minorHAnsi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página 23.</w:t>
            </w:r>
          </w:p>
          <w:p w14:paraId="3B4979D3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2 página 27: Distribución del utillaje de cocina.</w:t>
            </w:r>
          </w:p>
        </w:tc>
      </w:tr>
      <w:tr w:rsidR="001F6B1B" w14:paraId="033DCF7F" w14:textId="77777777">
        <w:trPr>
          <w:trHeight w:val="20"/>
          <w:jc w:val="center"/>
        </w:trPr>
        <w:tc>
          <w:tcPr>
            <w:tcW w:w="3534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416E3BA" w14:textId="77777777" w:rsidR="001F6B1B" w:rsidRDefault="001F6B1B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D2B167D" w14:textId="77777777" w:rsidR="001F6B1B" w:rsidRDefault="001F6B1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90A6A91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2. c)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realizado las operaciones de puesta en marcha de las máquinas siguiendo los procedimientos establecidos.</w:t>
            </w:r>
          </w:p>
        </w:tc>
        <w:tc>
          <w:tcPr>
            <w:tcW w:w="4127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FA6F625" w14:textId="46FB310E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1 página 24.</w:t>
            </w:r>
            <w:r w:rsidR="00736775"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1 página 26: Identificación de la maquinaria de cocina.</w:t>
            </w:r>
          </w:p>
        </w:tc>
      </w:tr>
      <w:tr w:rsidR="001F6B1B" w14:paraId="55F471E8" w14:textId="77777777">
        <w:trPr>
          <w:trHeight w:val="20"/>
          <w:jc w:val="center"/>
        </w:trPr>
        <w:tc>
          <w:tcPr>
            <w:tcW w:w="3534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54DFDBF" w14:textId="77777777" w:rsidR="001F6B1B" w:rsidRDefault="001F6B1B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C0C7496" w14:textId="77777777" w:rsidR="001F6B1B" w:rsidRDefault="001F6B1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4E17423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  <w:lang w:val="es-ES"/>
              </w:rPr>
              <w:t>2. d)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realizado las operaciones de preparación, mantenimiento de la maquinaria, batería, útiles y herramientas.</w:t>
            </w:r>
          </w:p>
        </w:tc>
        <w:tc>
          <w:tcPr>
            <w:tcW w:w="4127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28312DCB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1 página 24.</w:t>
            </w:r>
          </w:p>
          <w:p w14:paraId="01B69EBD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Reto profesional 1 página 26: Identificación de la maquinaria de cocina.</w:t>
            </w:r>
          </w:p>
        </w:tc>
      </w:tr>
      <w:tr w:rsidR="001F6B1B" w14:paraId="32DD19D7" w14:textId="77777777">
        <w:trPr>
          <w:trHeight w:val="20"/>
          <w:jc w:val="center"/>
        </w:trPr>
        <w:tc>
          <w:tcPr>
            <w:tcW w:w="3534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DC2A26F" w14:textId="77777777" w:rsidR="001F6B1B" w:rsidRDefault="001F6B1B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4EDE3BF0" w14:textId="77777777" w:rsidR="001F6B1B" w:rsidRDefault="001F6B1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EAE4832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2.e)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comprobado las condiciones de prevención y seguridad en las actividades de preparación.</w:t>
            </w:r>
          </w:p>
        </w:tc>
        <w:tc>
          <w:tcPr>
            <w:tcW w:w="4127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3F14701E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Actividad página 17.</w:t>
            </w:r>
          </w:p>
          <w:p w14:paraId="0E1E1375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t>Práctica profesional resuelta 2 página 25.</w:t>
            </w:r>
          </w:p>
        </w:tc>
      </w:tr>
      <w:tr w:rsidR="001F6B1B" w14:paraId="5AA98888" w14:textId="77777777">
        <w:trPr>
          <w:trHeight w:val="20"/>
          <w:jc w:val="center"/>
        </w:trPr>
        <w:tc>
          <w:tcPr>
            <w:tcW w:w="3534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673518A2" w14:textId="77777777" w:rsidR="001F6B1B" w:rsidRDefault="001F6B1B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7AFEDC49" w14:textId="77777777" w:rsidR="001F6B1B" w:rsidRDefault="001F6B1B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1E55C9C4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Calibri" w:eastAsia="Lucida Sans" w:hAnsi="Calibr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2.f)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t xml:space="preserve"> Se han realizado todas las </w:t>
            </w: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  <w:lang w:val="es-ES"/>
              </w:rPr>
              <w:lastRenderedPageBreak/>
              <w:t>operaciones teniendo en cuenta la normativa higiénico-sanitaria, de seguridad laboral y de protección medioambiental.</w:t>
            </w:r>
          </w:p>
        </w:tc>
        <w:tc>
          <w:tcPr>
            <w:tcW w:w="4127" w:type="dxa"/>
            <w:tcBorders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C2A37BF" w14:textId="77777777" w:rsidR="001F6B1B" w:rsidRDefault="0000000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Lucida Sans" w:hAnsi="Calibri" w:cstheme="minorHAnsi"/>
                <w:color w:val="000000" w:themeColor="text1"/>
                <w:sz w:val="22"/>
                <w:szCs w:val="22"/>
              </w:rPr>
              <w:lastRenderedPageBreak/>
              <w:t>Actividad página 21.</w:t>
            </w:r>
          </w:p>
        </w:tc>
      </w:tr>
    </w:tbl>
    <w:p w14:paraId="34E7A3B2" w14:textId="2D95C7A5" w:rsidR="001F6B1B" w:rsidRDefault="001F6B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X="7" w:tblpY="1853"/>
        <w:tblW w:w="1446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468"/>
      </w:tblGrid>
      <w:tr w:rsidR="001F6B1B" w14:paraId="7FE0B7AE" w14:textId="77777777">
        <w:trPr>
          <w:trHeight w:hRule="exact" w:val="51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357FB8C9" w14:textId="77777777" w:rsidR="001F6B1B" w:rsidRDefault="00000000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Instrumentos</w:t>
            </w: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>de evaluación</w:t>
            </w:r>
          </w:p>
        </w:tc>
      </w:tr>
      <w:tr w:rsidR="001F6B1B" w14:paraId="0FC5E5EF" w14:textId="77777777">
        <w:trPr>
          <w:trHeight w:hRule="exact" w:val="2337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auto"/>
            <w:vAlign w:val="center"/>
          </w:tcPr>
          <w:p w14:paraId="6AF3850C" w14:textId="77777777" w:rsidR="001F6B1B" w:rsidRDefault="00000000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Observación directa alumno o alumna: motivación, interés, actitudes, comportamiento, asistencia, etc.</w:t>
            </w:r>
          </w:p>
          <w:p w14:paraId="1B43FA7F" w14:textId="77777777" w:rsidR="001F6B1B" w:rsidRDefault="00000000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Participación en clase: intervenciones sobre actividades y ejercicios propuestos, valorando su dedicación e interés.</w:t>
            </w:r>
          </w:p>
          <w:p w14:paraId="19EDAB96" w14:textId="77777777" w:rsidR="001F6B1B" w:rsidRDefault="00000000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Realización de actividades individuales y grupales en el aula teórica.</w:t>
            </w:r>
          </w:p>
          <w:p w14:paraId="4DDC5DFA" w14:textId="77777777" w:rsidR="001F6B1B" w:rsidRDefault="00000000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 xml:space="preserve">4. 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>Elaboración de ejercicios prácticos en el aula-taller.</w:t>
            </w:r>
          </w:p>
          <w:p w14:paraId="1A0E1A69" w14:textId="77777777" w:rsidR="001F6B1B" w:rsidRDefault="00000000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5.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Realización de pruebas y controles periódicos</w:t>
            </w:r>
          </w:p>
          <w:p w14:paraId="2A17F8C6" w14:textId="77777777" w:rsidR="001F6B1B" w:rsidRDefault="00000000">
            <w:pPr>
              <w:tabs>
                <w:tab w:val="left" w:pos="452"/>
              </w:tabs>
              <w:spacing w:line="276" w:lineRule="auto"/>
              <w:ind w:left="142" w:right="110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 xml:space="preserve">6. 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>Prueba escrita al final de la unidad.</w:t>
            </w:r>
          </w:p>
          <w:p w14:paraId="74AF9A78" w14:textId="78BD4857" w:rsidR="001F6B1B" w:rsidRDefault="00000000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>7.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 xml:space="preserve"> Resolución del reto profesional.</w:t>
            </w:r>
          </w:p>
        </w:tc>
      </w:tr>
      <w:tr w:rsidR="001F6B1B" w14:paraId="05242F45" w14:textId="77777777">
        <w:trPr>
          <w:trHeight w:hRule="exact" w:val="51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3612AA83" w14:textId="77777777" w:rsidR="001F6B1B" w:rsidRDefault="00000000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5B9BD5" w:themeColor="accent5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Metodología</w:t>
            </w:r>
          </w:p>
        </w:tc>
      </w:tr>
      <w:tr w:rsidR="001F6B1B" w14:paraId="37A2B6C3" w14:textId="77777777">
        <w:trPr>
          <w:trHeight w:hRule="exact" w:val="2003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8362F13" w14:textId="77777777" w:rsidR="001F6B1B" w:rsidRDefault="00000000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La unidad 1 comienza con una propuesta de ejercicios de evaluación inicial para poder evaluar los conocimientos previos del alumno y así dirigir su conocimiento hacia lo nuevo. A lo largo de la unidad se desarrolla el contenido integrando actividades y casos prácticos relativos al mismo.</w:t>
            </w:r>
          </w:p>
          <w:p w14:paraId="31B8D0E8" w14:textId="77777777" w:rsidR="001F6B1B" w:rsidRDefault="00000000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El contenido y las diferentes actividades deben adaptarse al grupo aula por lo que la metodología ha de ser flexible y dinámica con el fin de conseguir que tengan un aprendizaje significativo.</w:t>
            </w:r>
          </w:p>
          <w:p w14:paraId="1A33286E" w14:textId="77777777" w:rsidR="001F6B1B" w:rsidRDefault="00000000">
            <w:pPr>
              <w:spacing w:before="60" w:after="120" w:line="276" w:lineRule="auto"/>
              <w:ind w:left="278" w:right="113" w:hanging="14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debe promover la participación activa del alumnado para favorecer la comprensión y expresión de los contenidos trabajados.</w:t>
            </w:r>
          </w:p>
        </w:tc>
      </w:tr>
      <w:tr w:rsidR="001F6B1B" w14:paraId="521A8ACB" w14:textId="77777777">
        <w:trPr>
          <w:trHeight w:hRule="exact" w:val="510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  <w:shd w:val="clear" w:color="auto" w:fill="D9E2F3" w:themeFill="accent1" w:themeFillTint="33"/>
            <w:vAlign w:val="center"/>
          </w:tcPr>
          <w:p w14:paraId="784A3685" w14:textId="77777777" w:rsidR="001F6B1B" w:rsidRDefault="00000000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color w:val="5B9BD5" w:themeColor="accent5"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Recursos TIC</w:t>
            </w:r>
          </w:p>
        </w:tc>
      </w:tr>
      <w:tr w:rsidR="001F6B1B" w14:paraId="1F1BD772" w14:textId="77777777" w:rsidTr="00736775">
        <w:trPr>
          <w:trHeight w:hRule="exact" w:val="1934"/>
        </w:trPr>
        <w:tc>
          <w:tcPr>
            <w:tcW w:w="14468" w:type="dxa"/>
            <w:tcBorders>
              <w:top w:val="single" w:sz="6" w:space="0" w:color="2F5496"/>
              <w:left w:val="single" w:sz="6" w:space="0" w:color="2F5496"/>
              <w:bottom w:val="single" w:sz="6" w:space="0" w:color="2F5496"/>
              <w:right w:val="single" w:sz="6" w:space="0" w:color="2F5496"/>
            </w:tcBorders>
          </w:tcPr>
          <w:p w14:paraId="5F4B7EF6" w14:textId="77777777" w:rsidR="001F6B1B" w:rsidRDefault="00000000">
            <w:pPr>
              <w:spacing w:line="276" w:lineRule="auto"/>
              <w:ind w:left="137" w:right="113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Enlaces para ampliar contenidos:</w:t>
            </w:r>
          </w:p>
          <w:p w14:paraId="6E528ED0" w14:textId="0AB808CA" w:rsidR="001F6B1B" w:rsidRDefault="00000000">
            <w:pPr>
              <w:tabs>
                <w:tab w:val="left" w:pos="562"/>
              </w:tabs>
              <w:spacing w:line="276" w:lineRule="auto"/>
              <w:ind w:left="360" w:right="113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Normativa sanitaria en cocinas de restaurantes y bares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10" w:history="1">
              <w:r w:rsidR="00736775" w:rsidRPr="00EB60ED">
                <w:rPr>
                  <w:rStyle w:val="Hipervnculo"/>
                  <w:rFonts w:asciiTheme="minorHAnsi" w:hAnsiTheme="minorHAnsi" w:cstheme="minorHAnsi"/>
                  <w:bCs/>
                  <w:sz w:val="22"/>
                  <w:szCs w:val="22"/>
                </w:rPr>
                <w:t>https://araven.com/actualidad/blog/normativa-sanitaria-en-cocinas-de-restaurantes-y-bares/</w:t>
              </w:r>
            </w:hyperlink>
            <w:r w:rsidR="00736775">
              <w:rPr>
                <w:rStyle w:val="Hipervnculo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703DAD88" w14:textId="1C11C343" w:rsidR="001F6B1B" w:rsidRDefault="00000000">
            <w:pPr>
              <w:tabs>
                <w:tab w:val="left" w:pos="562"/>
              </w:tabs>
              <w:spacing w:line="276" w:lineRule="auto"/>
              <w:ind w:left="360" w:right="113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● Tipos de cuchillos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Style w:val="Hipervnculo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hyperlink r:id="rId11" w:history="1">
              <w:r w:rsidR="00736775" w:rsidRPr="00EB60ED">
                <w:rPr>
                  <w:rStyle w:val="Hipervnculo"/>
                  <w:rFonts w:asciiTheme="minorHAnsi" w:hAnsiTheme="minorHAnsi" w:cstheme="minorHAnsi"/>
                  <w:bCs/>
                  <w:sz w:val="22"/>
                  <w:szCs w:val="22"/>
                </w:rPr>
                <w:t>https://www.ganiveteriaroca.com/blog/tipos-de-cuchillos/</w:t>
              </w:r>
            </w:hyperlink>
            <w:r w:rsidR="00736775">
              <w:rPr>
                <w:rStyle w:val="Hipervnculo"/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093730DF" w14:textId="77777777" w:rsidR="001F6B1B" w:rsidRDefault="00000000">
            <w:pPr>
              <w:spacing w:line="276" w:lineRule="auto"/>
              <w:ind w:right="113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  Vídeos:</w:t>
            </w:r>
          </w:p>
          <w:p w14:paraId="255A953C" w14:textId="37A3ECEC" w:rsidR="001F6B1B" w:rsidRDefault="00000000">
            <w:pPr>
              <w:tabs>
                <w:tab w:val="left" w:pos="562"/>
              </w:tabs>
              <w:spacing w:line="276" w:lineRule="auto"/>
              <w:ind w:left="567" w:right="113" w:hanging="266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Hornos mixtos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Rational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2" w:history="1">
              <w:r w:rsidR="00736775" w:rsidRPr="00EB60ED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https://www.youtube.com/watch?v=4hxxlneUdAA</w:t>
              </w:r>
            </w:hyperlink>
            <w:r w:rsidR="00736775">
              <w:rPr>
                <w:rStyle w:val="Hipervnculo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A24F02F" w14:textId="77777777" w:rsidR="001F6B1B" w:rsidRDefault="001F6B1B">
      <w:pPr>
        <w:rPr>
          <w:rFonts w:asciiTheme="minorHAnsi" w:hAnsiTheme="minorHAnsi"/>
          <w:sz w:val="22"/>
          <w:szCs w:val="22"/>
        </w:rPr>
      </w:pPr>
    </w:p>
    <w:p w14:paraId="461EDE4A" w14:textId="77777777" w:rsidR="001F6B1B" w:rsidRDefault="001F6B1B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62FBD7F4" w14:textId="77777777" w:rsidR="001F6B1B" w:rsidRDefault="001F6B1B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sectPr w:rsidR="001F6B1B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077" w:right="1440" w:bottom="1077" w:left="1440" w:header="62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B3FC0" w14:textId="77777777" w:rsidR="00A35D15" w:rsidRDefault="00A35D15">
      <w:r>
        <w:separator/>
      </w:r>
    </w:p>
  </w:endnote>
  <w:endnote w:type="continuationSeparator" w:id="0">
    <w:p w14:paraId="6985E041" w14:textId="77777777" w:rsidR="00A35D15" w:rsidRDefault="00A3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9" w:type="dxa"/>
      <w:tblLayout w:type="fixed"/>
      <w:tblLook w:val="04A0" w:firstRow="1" w:lastRow="0" w:firstColumn="1" w:lastColumn="0" w:noHBand="0" w:noVBand="1"/>
    </w:tblPr>
    <w:tblGrid>
      <w:gridCol w:w="1032"/>
      <w:gridCol w:w="8936"/>
    </w:tblGrid>
    <w:tr w:rsidR="001F6B1B" w14:paraId="04110CC4" w14:textId="77777777">
      <w:tc>
        <w:tcPr>
          <w:tcW w:w="1010" w:type="dxa"/>
          <w:tcBorders>
            <w:top w:val="single" w:sz="18" w:space="0" w:color="808080"/>
            <w:right w:val="single" w:sz="18" w:space="0" w:color="808080"/>
          </w:tcBorders>
        </w:tcPr>
        <w:p w14:paraId="3E199A05" w14:textId="77777777" w:rsidR="001F6B1B" w:rsidRDefault="00000000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26</w:t>
          </w:r>
          <w:r>
            <w:fldChar w:fldCharType="end"/>
          </w:r>
        </w:p>
      </w:tc>
      <w:tc>
        <w:tcPr>
          <w:tcW w:w="8741" w:type="dxa"/>
          <w:tcBorders>
            <w:top w:val="single" w:sz="18" w:space="0" w:color="808080"/>
            <w:left w:val="single" w:sz="18" w:space="0" w:color="808080"/>
          </w:tcBorders>
        </w:tcPr>
        <w:p w14:paraId="77369578" w14:textId="77777777" w:rsidR="001F6B1B" w:rsidRDefault="001F6B1B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1D236B89" w14:textId="77777777" w:rsidR="001F6B1B" w:rsidRDefault="001F6B1B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9" w:type="dxa"/>
      <w:tblLayout w:type="fixed"/>
      <w:tblLook w:val="04A0" w:firstRow="1" w:lastRow="0" w:firstColumn="1" w:lastColumn="0" w:noHBand="0" w:noVBand="1"/>
    </w:tblPr>
    <w:tblGrid>
      <w:gridCol w:w="1466"/>
      <w:gridCol w:w="12708"/>
    </w:tblGrid>
    <w:tr w:rsidR="001F6B1B" w14:paraId="78FA72AE" w14:textId="77777777">
      <w:tc>
        <w:tcPr>
          <w:tcW w:w="1444" w:type="dxa"/>
          <w:tcBorders>
            <w:top w:val="single" w:sz="18" w:space="0" w:color="808080"/>
            <w:right w:val="single" w:sz="18" w:space="0" w:color="808080"/>
          </w:tcBorders>
        </w:tcPr>
        <w:p w14:paraId="02F55FA9" w14:textId="77777777" w:rsidR="001F6B1B" w:rsidRDefault="00000000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65</w:t>
          </w:r>
          <w:r>
            <w:fldChar w:fldCharType="end"/>
          </w:r>
        </w:p>
      </w:tc>
      <w:tc>
        <w:tcPr>
          <w:tcW w:w="12513" w:type="dxa"/>
          <w:tcBorders>
            <w:top w:val="single" w:sz="18" w:space="0" w:color="808080"/>
            <w:left w:val="single" w:sz="18" w:space="0" w:color="808080"/>
          </w:tcBorders>
        </w:tcPr>
        <w:p w14:paraId="1A639291" w14:textId="77777777" w:rsidR="001F6B1B" w:rsidRDefault="001F6B1B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3B0E8249" w14:textId="77777777" w:rsidR="001F6B1B" w:rsidRDefault="001F6B1B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0739" w14:textId="77777777" w:rsidR="001F6B1B" w:rsidRDefault="001F6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5894" w14:textId="77777777" w:rsidR="00A35D15" w:rsidRDefault="00A35D15">
      <w:r>
        <w:separator/>
      </w:r>
    </w:p>
  </w:footnote>
  <w:footnote w:type="continuationSeparator" w:id="0">
    <w:p w14:paraId="5A438ECB" w14:textId="77777777" w:rsidR="00A35D15" w:rsidRDefault="00A3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Layout w:type="fixed"/>
      <w:tblLook w:val="04A0" w:firstRow="1" w:lastRow="0" w:firstColumn="1" w:lastColumn="0" w:noHBand="0" w:noVBand="1"/>
    </w:tblPr>
    <w:tblGrid>
      <w:gridCol w:w="1083"/>
      <w:gridCol w:w="7372"/>
      <w:gridCol w:w="2391"/>
    </w:tblGrid>
    <w:tr w:rsidR="001F6B1B" w14:paraId="097781CD" w14:textId="77777777">
      <w:trPr>
        <w:trHeight w:val="698"/>
        <w:jc w:val="center"/>
      </w:trPr>
      <w:tc>
        <w:tcPr>
          <w:tcW w:w="1083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B0C9FD3" w14:textId="77777777" w:rsidR="001F6B1B" w:rsidRDefault="0000000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8CF151A" wp14:editId="6B696CF2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2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E5C247D" w14:textId="77777777" w:rsidR="001F6B1B" w:rsidRDefault="00000000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 xml:space="preserve">Técnicas elementales de </w:t>
          </w:r>
          <w:proofErr w:type="spellStart"/>
          <w:r>
            <w:rPr>
              <w:rFonts w:ascii="Calibri" w:hAnsi="Calibri"/>
              <w:b/>
              <w:i/>
              <w:sz w:val="22"/>
              <w:szCs w:val="22"/>
            </w:rPr>
            <w:t>preelaboración</w:t>
          </w:r>
          <w:proofErr w:type="spellEnd"/>
        </w:p>
        <w:p w14:paraId="2FF0C125" w14:textId="417E8162" w:rsidR="00A45549" w:rsidRDefault="00A45549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</w:p>
      </w:tc>
      <w:tc>
        <w:tcPr>
          <w:tcW w:w="2391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422E68CE" w14:textId="77777777" w:rsidR="001F6B1B" w:rsidRDefault="00000000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48BB5C94" w14:textId="77777777" w:rsidR="001F6B1B" w:rsidRDefault="001F6B1B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Layout w:type="fixed"/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1F6B1B" w14:paraId="5234A40F" w14:textId="77777777">
      <w:trPr>
        <w:trHeight w:val="654"/>
        <w:jc w:val="center"/>
      </w:trPr>
      <w:tc>
        <w:tcPr>
          <w:tcW w:w="1472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1A18A15" w14:textId="77777777" w:rsidR="001F6B1B" w:rsidRDefault="0000000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6856C56" wp14:editId="0799F2CA">
                <wp:extent cx="495300" cy="400050"/>
                <wp:effectExtent l="0" t="0" r="0" b="0"/>
                <wp:docPr id="2" name="Imagen2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5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6D3B2C8E" w14:textId="77777777" w:rsidR="001F6B1B" w:rsidRDefault="00000000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 xml:space="preserve">Técnicas elementales de </w:t>
          </w:r>
          <w:proofErr w:type="spellStart"/>
          <w:r>
            <w:rPr>
              <w:rFonts w:ascii="Calibri" w:hAnsi="Calibri"/>
              <w:b/>
              <w:i/>
              <w:sz w:val="22"/>
              <w:szCs w:val="22"/>
            </w:rPr>
            <w:t>preelaboración</w:t>
          </w:r>
          <w:proofErr w:type="spellEnd"/>
        </w:p>
      </w:tc>
      <w:tc>
        <w:tcPr>
          <w:tcW w:w="3245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12293721" w14:textId="77777777" w:rsidR="001F6B1B" w:rsidRDefault="00000000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PROGRAMACIÓN</w:t>
          </w:r>
        </w:p>
      </w:tc>
    </w:tr>
  </w:tbl>
  <w:p w14:paraId="4886C0B2" w14:textId="77777777" w:rsidR="001F6B1B" w:rsidRDefault="001F6B1B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29FF" w14:textId="77777777" w:rsidR="001F6B1B" w:rsidRDefault="001F6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3E4"/>
    <w:multiLevelType w:val="multilevel"/>
    <w:tmpl w:val="F928366E"/>
    <w:lvl w:ilvl="0">
      <w:start w:val="1"/>
      <w:numFmt w:val="bullet"/>
      <w:lvlText w:val=""/>
      <w:lvlJc w:val="left"/>
      <w:pPr>
        <w:tabs>
          <w:tab w:val="num" w:pos="1058"/>
        </w:tabs>
        <w:ind w:left="1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8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8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8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8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8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8"/>
        </w:tabs>
        <w:ind w:left="753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D23E3"/>
    <w:multiLevelType w:val="multilevel"/>
    <w:tmpl w:val="899802D2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B12B6"/>
    <w:multiLevelType w:val="multilevel"/>
    <w:tmpl w:val="0F36EE9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000893"/>
    <w:multiLevelType w:val="multilevel"/>
    <w:tmpl w:val="24B48C60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1B4136C5"/>
    <w:multiLevelType w:val="multilevel"/>
    <w:tmpl w:val="D7E2ADC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8"/>
      <w:numFmt w:val="decimal"/>
      <w:pStyle w:val="Ttulo2"/>
      <w:lvlText w:val="%1.%2."/>
      <w:lvlJc w:val="left"/>
      <w:pPr>
        <w:tabs>
          <w:tab w:val="num" w:pos="0"/>
        </w:tabs>
        <w:ind w:left="4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1800"/>
      </w:pPr>
    </w:lvl>
  </w:abstractNum>
  <w:abstractNum w:abstractNumId="5" w15:restartNumberingAfterBreak="0">
    <w:nsid w:val="1F390E04"/>
    <w:multiLevelType w:val="multilevel"/>
    <w:tmpl w:val="CAAE26FC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FA613E"/>
    <w:multiLevelType w:val="multilevel"/>
    <w:tmpl w:val="85269E3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7" w15:restartNumberingAfterBreak="0">
    <w:nsid w:val="21AF79C6"/>
    <w:multiLevelType w:val="multilevel"/>
    <w:tmpl w:val="E8D493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BC1855"/>
    <w:multiLevelType w:val="multilevel"/>
    <w:tmpl w:val="2F60E1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7B92F6D"/>
    <w:multiLevelType w:val="hybridMultilevel"/>
    <w:tmpl w:val="4524F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4211"/>
    <w:multiLevelType w:val="multilevel"/>
    <w:tmpl w:val="B3F8C3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9C92D17"/>
    <w:multiLevelType w:val="hybridMultilevel"/>
    <w:tmpl w:val="00924EDC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BEF304D"/>
    <w:multiLevelType w:val="multilevel"/>
    <w:tmpl w:val="4A84FA14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D266EE"/>
    <w:multiLevelType w:val="multilevel"/>
    <w:tmpl w:val="E44E4916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812651"/>
    <w:multiLevelType w:val="multilevel"/>
    <w:tmpl w:val="610C5F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6F3B52"/>
    <w:multiLevelType w:val="multilevel"/>
    <w:tmpl w:val="21FE523C"/>
    <w:lvl w:ilvl="0">
      <w:start w:val="1"/>
      <w:numFmt w:val="bullet"/>
      <w:lvlText w:val=""/>
      <w:lvlJc w:val="left"/>
      <w:pPr>
        <w:tabs>
          <w:tab w:val="num" w:pos="105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8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8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8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8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8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8"/>
        </w:tabs>
        <w:ind w:left="753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3848B9"/>
    <w:multiLevelType w:val="multilevel"/>
    <w:tmpl w:val="6CF678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93BF0"/>
    <w:multiLevelType w:val="hybridMultilevel"/>
    <w:tmpl w:val="2504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32C6"/>
    <w:multiLevelType w:val="multilevel"/>
    <w:tmpl w:val="05725C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7632A9"/>
    <w:multiLevelType w:val="hybridMultilevel"/>
    <w:tmpl w:val="D1F6749C"/>
    <w:lvl w:ilvl="0" w:tplc="9F58867C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7D922D2"/>
    <w:multiLevelType w:val="multilevel"/>
    <w:tmpl w:val="291C848C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F1403"/>
    <w:multiLevelType w:val="multilevel"/>
    <w:tmpl w:val="F5F8E6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B9B2F4B"/>
    <w:multiLevelType w:val="multilevel"/>
    <w:tmpl w:val="9C74933C"/>
    <w:lvl w:ilvl="0">
      <w:start w:val="1"/>
      <w:numFmt w:val="bullet"/>
      <w:lvlText w:val=""/>
      <w:lvlJc w:val="left"/>
      <w:pPr>
        <w:tabs>
          <w:tab w:val="num" w:pos="1057"/>
        </w:tabs>
        <w:ind w:left="1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57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57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57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57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57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57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57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57"/>
        </w:tabs>
        <w:ind w:left="75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A17B88"/>
    <w:multiLevelType w:val="multilevel"/>
    <w:tmpl w:val="4C4C6AB0"/>
    <w:lvl w:ilvl="0">
      <w:start w:val="1"/>
      <w:numFmt w:val="bullet"/>
      <w:lvlText w:val=""/>
      <w:lvlJc w:val="left"/>
      <w:pPr>
        <w:tabs>
          <w:tab w:val="num" w:pos="91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739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C53436"/>
    <w:multiLevelType w:val="multilevel"/>
    <w:tmpl w:val="CCBCDD2A"/>
    <w:lvl w:ilvl="0">
      <w:start w:val="1"/>
      <w:numFmt w:val="bullet"/>
      <w:lvlText w:val=""/>
      <w:lvlJc w:val="left"/>
      <w:pPr>
        <w:tabs>
          <w:tab w:val="num" w:pos="91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739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403A78"/>
    <w:multiLevelType w:val="multilevel"/>
    <w:tmpl w:val="83B6764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467265"/>
    <w:multiLevelType w:val="multilevel"/>
    <w:tmpl w:val="D9900B1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5EC871E4"/>
    <w:multiLevelType w:val="hybridMultilevel"/>
    <w:tmpl w:val="2D08E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85335"/>
    <w:multiLevelType w:val="multilevel"/>
    <w:tmpl w:val="AD3EC78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E811343"/>
    <w:multiLevelType w:val="multilevel"/>
    <w:tmpl w:val="2818A86C"/>
    <w:lvl w:ilvl="0">
      <w:start w:val="1"/>
      <w:numFmt w:val="bullet"/>
      <w:lvlText w:val="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A65E97"/>
    <w:multiLevelType w:val="multilevel"/>
    <w:tmpl w:val="13DC2122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71BB742B"/>
    <w:multiLevelType w:val="multilevel"/>
    <w:tmpl w:val="B4663A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5E1CF9"/>
    <w:multiLevelType w:val="multilevel"/>
    <w:tmpl w:val="737492B2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2257430">
    <w:abstractNumId w:val="4"/>
  </w:num>
  <w:num w:numId="2" w16cid:durableId="464011014">
    <w:abstractNumId w:val="10"/>
  </w:num>
  <w:num w:numId="3" w16cid:durableId="2126650267">
    <w:abstractNumId w:val="14"/>
  </w:num>
  <w:num w:numId="4" w16cid:durableId="613096956">
    <w:abstractNumId w:val="21"/>
  </w:num>
  <w:num w:numId="5" w16cid:durableId="1057051933">
    <w:abstractNumId w:val="8"/>
  </w:num>
  <w:num w:numId="6" w16cid:durableId="1364356783">
    <w:abstractNumId w:val="7"/>
  </w:num>
  <w:num w:numId="7" w16cid:durableId="1149902058">
    <w:abstractNumId w:val="3"/>
  </w:num>
  <w:num w:numId="8" w16cid:durableId="283776350">
    <w:abstractNumId w:val="30"/>
  </w:num>
  <w:num w:numId="9" w16cid:durableId="582957071">
    <w:abstractNumId w:val="20"/>
  </w:num>
  <w:num w:numId="10" w16cid:durableId="999577041">
    <w:abstractNumId w:val="32"/>
  </w:num>
  <w:num w:numId="11" w16cid:durableId="683635781">
    <w:abstractNumId w:val="16"/>
  </w:num>
  <w:num w:numId="12" w16cid:durableId="565800106">
    <w:abstractNumId w:val="29"/>
  </w:num>
  <w:num w:numId="13" w16cid:durableId="608508573">
    <w:abstractNumId w:val="0"/>
  </w:num>
  <w:num w:numId="14" w16cid:durableId="741833489">
    <w:abstractNumId w:val="26"/>
  </w:num>
  <w:num w:numId="15" w16cid:durableId="820536849">
    <w:abstractNumId w:val="25"/>
  </w:num>
  <w:num w:numId="16" w16cid:durableId="44720770">
    <w:abstractNumId w:val="28"/>
  </w:num>
  <w:num w:numId="17" w16cid:durableId="533739102">
    <w:abstractNumId w:val="5"/>
  </w:num>
  <w:num w:numId="18" w16cid:durableId="1165045952">
    <w:abstractNumId w:val="2"/>
  </w:num>
  <w:num w:numId="19" w16cid:durableId="1293362609">
    <w:abstractNumId w:val="18"/>
  </w:num>
  <w:num w:numId="20" w16cid:durableId="1886063762">
    <w:abstractNumId w:val="6"/>
  </w:num>
  <w:num w:numId="21" w16cid:durableId="2084181410">
    <w:abstractNumId w:val="11"/>
  </w:num>
  <w:num w:numId="22" w16cid:durableId="1518545841">
    <w:abstractNumId w:val="19"/>
  </w:num>
  <w:num w:numId="23" w16cid:durableId="1469932075">
    <w:abstractNumId w:val="27"/>
  </w:num>
  <w:num w:numId="24" w16cid:durableId="452406085">
    <w:abstractNumId w:val="9"/>
  </w:num>
  <w:num w:numId="25" w16cid:durableId="856623995">
    <w:abstractNumId w:val="17"/>
  </w:num>
  <w:num w:numId="26" w16cid:durableId="1832326594">
    <w:abstractNumId w:val="31"/>
  </w:num>
  <w:num w:numId="27" w16cid:durableId="1715497418">
    <w:abstractNumId w:val="1"/>
  </w:num>
  <w:num w:numId="28" w16cid:durableId="1740204966">
    <w:abstractNumId w:val="15"/>
  </w:num>
  <w:num w:numId="29" w16cid:durableId="401298302">
    <w:abstractNumId w:val="22"/>
  </w:num>
  <w:num w:numId="30" w16cid:durableId="698316618">
    <w:abstractNumId w:val="12"/>
  </w:num>
  <w:num w:numId="31" w16cid:durableId="1753896295">
    <w:abstractNumId w:val="23"/>
  </w:num>
  <w:num w:numId="32" w16cid:durableId="889421017">
    <w:abstractNumId w:val="24"/>
  </w:num>
  <w:num w:numId="33" w16cid:durableId="140272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B1B"/>
    <w:rsid w:val="00005E44"/>
    <w:rsid w:val="000F4A73"/>
    <w:rsid w:val="001F6B1B"/>
    <w:rsid w:val="00275098"/>
    <w:rsid w:val="003128AB"/>
    <w:rsid w:val="003D2B06"/>
    <w:rsid w:val="004F5947"/>
    <w:rsid w:val="00597406"/>
    <w:rsid w:val="006258F1"/>
    <w:rsid w:val="0063620D"/>
    <w:rsid w:val="0067328F"/>
    <w:rsid w:val="006B48C7"/>
    <w:rsid w:val="00712549"/>
    <w:rsid w:val="00736775"/>
    <w:rsid w:val="0079077D"/>
    <w:rsid w:val="008C72D7"/>
    <w:rsid w:val="00913FCE"/>
    <w:rsid w:val="00920625"/>
    <w:rsid w:val="00934B8D"/>
    <w:rsid w:val="009F7B63"/>
    <w:rsid w:val="00A242ED"/>
    <w:rsid w:val="00A35D15"/>
    <w:rsid w:val="00A45549"/>
    <w:rsid w:val="00A97AA8"/>
    <w:rsid w:val="00AC03B8"/>
    <w:rsid w:val="00AF24DC"/>
    <w:rsid w:val="00BA4CD9"/>
    <w:rsid w:val="00CD5F20"/>
    <w:rsid w:val="00D46842"/>
    <w:rsid w:val="00E074FC"/>
    <w:rsid w:val="00F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2FFA"/>
  <w15:docId w15:val="{956459F2-CB9F-4482-A274-ABA04C8E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7E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1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1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rsid w:val="00D60253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PiedepginaCar">
    <w:name w:val="Pie de página Car"/>
    <w:link w:val="Piedepgina"/>
    <w:uiPriority w:val="99"/>
    <w:qFormat/>
    <w:rsid w:val="00D60253"/>
    <w:rPr>
      <w:rFonts w:ascii="Calibri" w:eastAsia="Calibri" w:hAnsi="Calibri" w:cs="Times New Roman"/>
      <w:color w:val="auto"/>
      <w:sz w:val="22"/>
      <w:szCs w:val="22"/>
    </w:rPr>
  </w:style>
  <w:style w:type="character" w:customStyle="1" w:styleId="TextodegloboCar">
    <w:name w:val="Texto de globo Car"/>
    <w:link w:val="Textodeglobo"/>
    <w:uiPriority w:val="99"/>
    <w:semiHidden/>
    <w:qFormat/>
    <w:rsid w:val="00D60253"/>
    <w:rPr>
      <w:rFonts w:ascii="Tahoma" w:eastAsia="Calibri" w:hAnsi="Tahoma" w:cs="Tahoma"/>
      <w:color w:val="auto"/>
      <w:sz w:val="16"/>
      <w:szCs w:val="16"/>
    </w:rPr>
  </w:style>
  <w:style w:type="character" w:customStyle="1" w:styleId="A1">
    <w:name w:val="A1"/>
    <w:uiPriority w:val="99"/>
    <w:qFormat/>
    <w:rsid w:val="00D60253"/>
    <w:rPr>
      <w:color w:val="000000"/>
      <w:sz w:val="20"/>
      <w:szCs w:val="20"/>
    </w:rPr>
  </w:style>
  <w:style w:type="character" w:customStyle="1" w:styleId="TextoindependienteCar">
    <w:name w:val="Texto independiente Car"/>
    <w:link w:val="Textoindependiente"/>
    <w:qFormat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character" w:customStyle="1" w:styleId="Textoindependiente3Car">
    <w:name w:val="Texto independiente 3 Car"/>
    <w:link w:val="Textoindependiente3"/>
    <w:uiPriority w:val="99"/>
    <w:semiHidden/>
    <w:qFormat/>
    <w:rsid w:val="001E17D7"/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xtoindependiente2Car">
    <w:name w:val="Texto independiente 2 Car"/>
    <w:link w:val="Textoindependiente2"/>
    <w:uiPriority w:val="99"/>
    <w:qFormat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qFormat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qFormat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qFormat/>
    <w:rsid w:val="006B1978"/>
    <w:rPr>
      <w:rFonts w:ascii="Calibri" w:hAnsi="Calibri"/>
      <w:b/>
      <w:sz w:val="28"/>
      <w:szCs w:val="28"/>
      <w:lang w:eastAsia="en-US"/>
    </w:rPr>
  </w:style>
  <w:style w:type="character" w:customStyle="1" w:styleId="TextonotapieCar">
    <w:name w:val="Texto nota pie Car"/>
    <w:link w:val="Textonotapie"/>
    <w:uiPriority w:val="99"/>
    <w:semiHidden/>
    <w:qFormat/>
    <w:rsid w:val="00BA5B75"/>
    <w:rPr>
      <w:rFonts w:ascii="Calibri" w:hAnsi="Calibri"/>
      <w:lang w:eastAsia="en-US"/>
    </w:rPr>
  </w:style>
  <w:style w:type="character" w:customStyle="1" w:styleId="Caracteresdenotaalpie">
    <w:name w:val="Caracteres de nota al pie"/>
    <w:uiPriority w:val="99"/>
    <w:semiHidden/>
    <w:unhideWhenUsed/>
    <w:qFormat/>
    <w:rsid w:val="00BA5B75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1F2FBA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86E5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86E56"/>
    <w:rPr>
      <w:rFonts w:ascii="Times New Roman" w:hAnsi="Times New Roman"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C5202"/>
    <w:rPr>
      <w:color w:val="605E5C"/>
      <w:shd w:val="clear" w:color="auto" w:fill="E1DFDD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1B1FDE"/>
    <w:pPr>
      <w:widowControl w:val="0"/>
      <w:spacing w:after="120"/>
    </w:pPr>
    <w:rPr>
      <w:rFonts w:ascii="Bitstream Vera Serif" w:eastAsia="Bitstream Vera Sans" w:hAnsi="Bitstream Vera Serif"/>
      <w:lang w:val="en-US" w:eastAsia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60253"/>
    <w:rPr>
      <w:rFonts w:ascii="Tahoma" w:hAnsi="Tahoma" w:cs="Tahoma"/>
      <w:sz w:val="16"/>
      <w:szCs w:val="16"/>
      <w:lang w:val="es-ES" w:eastAsia="en-US"/>
    </w:rPr>
  </w:style>
  <w:style w:type="paragraph" w:customStyle="1" w:styleId="Pa10">
    <w:name w:val="Pa10"/>
    <w:basedOn w:val="Normal"/>
    <w:next w:val="Normal"/>
    <w:uiPriority w:val="99"/>
    <w:qFormat/>
    <w:rsid w:val="00D60253"/>
    <w:pPr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qFormat/>
    <w:rsid w:val="00D60253"/>
    <w:pPr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qFormat/>
    <w:rsid w:val="00D60253"/>
    <w:pPr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qFormat/>
    <w:rsid w:val="00D60253"/>
    <w:pPr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17">
    <w:name w:val="Pa17"/>
    <w:basedOn w:val="Normal"/>
    <w:next w:val="Normal"/>
    <w:uiPriority w:val="99"/>
    <w:qFormat/>
    <w:rsid w:val="00D60253"/>
    <w:pPr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qFormat/>
    <w:rsid w:val="00D60253"/>
    <w:pPr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qFormat/>
    <w:rsid w:val="00D6025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qFormat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qFormat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qFormat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qFormat/>
    <w:rsid w:val="00224834"/>
    <w:pPr>
      <w:spacing w:line="241" w:lineRule="atLeast"/>
    </w:pPr>
  </w:style>
  <w:style w:type="paragraph" w:customStyle="1" w:styleId="TEXTOGRAL">
    <w:name w:val="*TEXTO GRAL"/>
    <w:basedOn w:val="Normal"/>
    <w:qFormat/>
    <w:rsid w:val="00CE727F"/>
    <w:pPr>
      <w:widowControl w:val="0"/>
      <w:spacing w:after="120" w:line="280" w:lineRule="exact"/>
      <w:jc w:val="both"/>
      <w:outlineLvl w:val="0"/>
    </w:pPr>
    <w:rPr>
      <w:kern w:val="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paragraph" w:customStyle="1" w:styleId="Pa25">
    <w:name w:val="Pa25"/>
    <w:basedOn w:val="Normal"/>
    <w:next w:val="Normal"/>
    <w:uiPriority w:val="99"/>
    <w:qFormat/>
    <w:rsid w:val="00F87D8E"/>
    <w:pPr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qFormat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paragraph" w:customStyle="1" w:styleId="Standard">
    <w:name w:val="Standard"/>
    <w:qFormat/>
    <w:rsid w:val="00EF5897"/>
    <w:pPr>
      <w:widowControl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qFormat/>
    <w:rsid w:val="00E7212D"/>
    <w:pPr>
      <w:spacing w:beforeAutospacing="1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qFormat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qFormat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qFormat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86E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86E56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Pa291">
    <w:name w:val="Pa29+1"/>
    <w:basedOn w:val="Default"/>
    <w:next w:val="Default"/>
    <w:qFormat/>
    <w:pPr>
      <w:spacing w:line="201" w:lineRule="atLeast"/>
    </w:pPr>
  </w:style>
  <w:style w:type="paragraph" w:styleId="TDC4">
    <w:name w:val="toc 4"/>
    <w:basedOn w:val="ndice"/>
  </w:style>
  <w:style w:type="paragraph" w:styleId="TDC5">
    <w:name w:val="toc 5"/>
    <w:basedOn w:val="ndice"/>
  </w:style>
  <w:style w:type="paragraph" w:styleId="TDC6">
    <w:name w:val="toc 6"/>
    <w:basedOn w:val="ndice"/>
  </w:style>
  <w:style w:type="paragraph" w:styleId="TDC7">
    <w:name w:val="toc 7"/>
    <w:basedOn w:val="ndice"/>
  </w:style>
  <w:style w:type="paragraph" w:styleId="TDC8">
    <w:name w:val="toc 8"/>
    <w:basedOn w:val="ndice"/>
  </w:style>
  <w:style w:type="paragraph" w:styleId="TDC9">
    <w:name w:val="toc 9"/>
    <w:basedOn w:val="ndice"/>
  </w:style>
  <w:style w:type="table" w:styleId="Tablaconcuadrcula">
    <w:name w:val="Table Grid"/>
    <w:basedOn w:val="Tablanormal"/>
    <w:uiPriority w:val="59"/>
    <w:rsid w:val="008748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4hxxlneUdA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niveteriaroca.com/blog/tipos-de-cuchillo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raven.com/actualidad/blog/normativa-sanitaria-en-cocinas-de-restaurantes-y-bar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</Pages>
  <Words>1155</Words>
  <Characters>6955</Characters>
  <Application>Microsoft Office Word</Application>
  <DocSecurity>0</DocSecurity>
  <Lines>331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20</cp:revision>
  <dcterms:created xsi:type="dcterms:W3CDTF">2024-07-18T10:35:00Z</dcterms:created>
  <dcterms:modified xsi:type="dcterms:W3CDTF">2024-07-23T10:53:00Z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2014-03-05T09:25:00Z</dcterms:created>
  <dc:creator>MINISTERIO DE EDUCACIÓN, CULTURA Y DEPORTE</dc:creator>
  <dc:description/>
  <cp:keywords>DECRETO 127/2014 de 28/02/2014 "MINISTERIO DE EDUCACIÓN CULTURA Y DEPORTE" BOE-A-2014-2360 BOE 55 de 2014 2360 05/03/2014</cp:keywords>
  <dc:language>es-ES</dc:language>
  <cp:lastModifiedBy/>
  <dcterms:modified xsi:type="dcterms:W3CDTF">2024-07-18T12:02:30Z</dcterms:modified>
  <cp:revision>131</cp:revision>
  <dc:subject>BOE-A-2014-2360</dc:subject>
  <dc:title/>
</cp:coreProperties>
</file>