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3F09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528F211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EDB600C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1009F72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FF1D89E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C0FF725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B8926CC" w14:textId="77777777" w:rsidR="004865B6" w:rsidRDefault="004865B6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67A25093" w14:textId="77777777" w:rsidR="004865B6" w:rsidRDefault="00000000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PROYECTO CURRICULAR</w:t>
      </w:r>
    </w:p>
    <w:p w14:paraId="58FA09E4" w14:textId="77777777" w:rsidR="004865B6" w:rsidRDefault="00000000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y</w:t>
      </w:r>
    </w:p>
    <w:p w14:paraId="0B5A5EA7" w14:textId="77777777" w:rsidR="004865B6" w:rsidRDefault="00000000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PROGRAMACIÓN DE AULA</w:t>
      </w:r>
    </w:p>
    <w:p w14:paraId="24EDD295" w14:textId="77777777" w:rsidR="004865B6" w:rsidRDefault="00000000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SISTEMAS AUXILIARES DEL MOTOR</w:t>
      </w:r>
    </w:p>
    <w:p w14:paraId="52B47485" w14:textId="77777777" w:rsidR="004865B6" w:rsidRDefault="00000000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Técnico en Electromecánica de Vehículos Automóviles</w:t>
      </w:r>
    </w:p>
    <w:p w14:paraId="6FE6FCB6" w14:textId="77777777" w:rsidR="004865B6" w:rsidRDefault="004865B6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</w:p>
    <w:p w14:paraId="0B79CFA0" w14:textId="77777777" w:rsidR="004865B6" w:rsidRDefault="004865B6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</w:p>
    <w:p w14:paraId="5B1EEA31" w14:textId="77777777" w:rsidR="004865B6" w:rsidRDefault="004865B6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</w:p>
    <w:p w14:paraId="4C0B3510" w14:textId="77777777" w:rsidR="004865B6" w:rsidRDefault="00000000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Transporte y Mantenimiento de Vehículos</w:t>
      </w:r>
    </w:p>
    <w:p w14:paraId="64FF89CA" w14:textId="77777777" w:rsidR="004865B6" w:rsidRDefault="004865B6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A560890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19351A9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BB06F99" w14:textId="77777777" w:rsidR="004865B6" w:rsidRDefault="004865B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AB62B0F" w14:textId="77777777" w:rsidR="004865B6" w:rsidRDefault="004865B6">
      <w:pPr>
        <w:spacing w:line="360" w:lineRule="auto"/>
        <w:jc w:val="both"/>
        <w:rPr>
          <w:rFonts w:cs="Calibri"/>
          <w:sz w:val="24"/>
          <w:szCs w:val="24"/>
        </w:rPr>
      </w:pPr>
    </w:p>
    <w:p w14:paraId="599E9632" w14:textId="77777777" w:rsidR="004865B6" w:rsidRDefault="004865B6">
      <w:pPr>
        <w:spacing w:line="360" w:lineRule="auto"/>
        <w:jc w:val="both"/>
        <w:rPr>
          <w:rFonts w:cs="Calibri"/>
          <w:sz w:val="24"/>
          <w:szCs w:val="24"/>
        </w:rPr>
      </w:pPr>
    </w:p>
    <w:p w14:paraId="33F4DB66" w14:textId="77777777" w:rsidR="004865B6" w:rsidRDefault="004865B6">
      <w:pPr>
        <w:spacing w:line="360" w:lineRule="auto"/>
        <w:jc w:val="both"/>
        <w:rPr>
          <w:rFonts w:cs="Calibri"/>
          <w:sz w:val="24"/>
          <w:szCs w:val="24"/>
        </w:rPr>
      </w:pPr>
    </w:p>
    <w:p w14:paraId="5391ACB9" w14:textId="77777777" w:rsidR="004865B6" w:rsidRDefault="00000000">
      <w:pPr>
        <w:spacing w:line="360" w:lineRule="auto"/>
        <w:jc w:val="both"/>
        <w:rPr>
          <w:rFonts w:cs="Calibri"/>
          <w:sz w:val="24"/>
          <w:szCs w:val="24"/>
        </w:rPr>
      </w:pPr>
      <w:r>
        <w:br w:type="page"/>
      </w:r>
    </w:p>
    <w:p w14:paraId="169C18CA" w14:textId="43C35909" w:rsidR="004865B6" w:rsidRDefault="004D04C5" w:rsidP="004D04C5">
      <w:pPr>
        <w:tabs>
          <w:tab w:val="left" w:pos="-709"/>
          <w:tab w:val="center" w:pos="4876"/>
          <w:tab w:val="left" w:pos="7200"/>
          <w:tab w:val="left" w:pos="8505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ab/>
        <w:t>Índice</w:t>
      </w:r>
      <w:r>
        <w:rPr>
          <w:rFonts w:cs="Calibri"/>
          <w:b/>
          <w:sz w:val="24"/>
          <w:szCs w:val="24"/>
        </w:rPr>
        <w:tab/>
      </w:r>
    </w:p>
    <w:sdt>
      <w:sdtPr>
        <w:id w:val="-1738074214"/>
        <w:docPartObj>
          <w:docPartGallery w:val="Table of Contents"/>
          <w:docPartUnique/>
        </w:docPartObj>
      </w:sdtPr>
      <w:sdtContent>
        <w:p w14:paraId="196CE744" w14:textId="45ACCD9E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r>
            <w:fldChar w:fldCharType="begin"/>
          </w:r>
          <w:r>
            <w:rPr>
              <w:rStyle w:val="Enlacedelndice"/>
              <w:webHidden/>
            </w:rPr>
            <w:instrText xml:space="preserve"> TOC \z \o "1-3" \u \h</w:instrText>
          </w:r>
          <w:r>
            <w:rPr>
              <w:rStyle w:val="Enlacedelndice"/>
            </w:rPr>
            <w:fldChar w:fldCharType="separate"/>
          </w:r>
          <w:hyperlink w:anchor="_Toc130199521" w:history="1">
            <w:r w:rsidR="004D04C5" w:rsidRPr="001E4234">
              <w:rPr>
                <w:rStyle w:val="Hipervnculo"/>
                <w:noProof/>
              </w:rPr>
              <w:t>1.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INTRODUCCIÓN. Técnico en Electromecánica de Vehículos Automóviles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_Toc130199521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01F0D135" w14:textId="17FA3D9A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2" w:history="1">
            <w:r w:rsidR="004D04C5" w:rsidRPr="001E4234">
              <w:rPr>
                <w:rStyle w:val="Hipervnculo"/>
                <w:noProof/>
              </w:rPr>
              <w:t>1.1.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Perfil profesional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_Toc130199522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0E9685E5" w14:textId="3C8A47C7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3" w:history="1">
            <w:r w:rsidR="004D04C5" w:rsidRPr="001E4234">
              <w:rPr>
                <w:rStyle w:val="Hipervnculo"/>
                <w:noProof/>
              </w:rPr>
              <w:t>1.2.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Competencia general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_Toc130199523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3F9B590B" w14:textId="412BDDFC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4" w:history="1">
            <w:r w:rsidR="004D04C5" w:rsidRPr="001E4234">
              <w:rPr>
                <w:rStyle w:val="Hipervnculo"/>
                <w:noProof/>
              </w:rPr>
              <w:t>1.3.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Entorno profesional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_Toc130199524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5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45B3C3FA" w14:textId="41405DAC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5" w:history="1">
            <w:r w:rsidR="004D04C5" w:rsidRPr="001E4234">
              <w:rPr>
                <w:rStyle w:val="Hipervnculo"/>
                <w:noProof/>
              </w:rPr>
              <w:t>1.4.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Marco normativo del ciclo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_Toc130199525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6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1C722484" w14:textId="74B83933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6" w:history="1">
            <w:r w:rsidR="004D04C5" w:rsidRPr="001E4234">
              <w:rPr>
                <w:rStyle w:val="Hipervnculo"/>
                <w:noProof/>
              </w:rPr>
              <w:t>2.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COMPETENCIAS Y OBJETIVOS GENERALES DEL MÓDULO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_Toc130199526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7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61EF957F" w14:textId="72A86A2D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7" w:history="1">
            <w:r w:rsidR="004D04C5" w:rsidRPr="001E4234">
              <w:rPr>
                <w:rStyle w:val="Hipervnculo"/>
                <w:noProof/>
              </w:rPr>
              <w:t>2.1.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Unidades de competencia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_Toc130199527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7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3F471628" w14:textId="6A42D518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8" w:history="1">
            <w:r w:rsidR="004D04C5" w:rsidRPr="001E4234">
              <w:rPr>
                <w:rStyle w:val="Hipervnculo"/>
                <w:noProof/>
              </w:rPr>
              <w:t>2.2.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Objetivos generales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_Toc130199528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9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2529E163" w14:textId="47F3A16C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29" w:history="1">
            <w:r w:rsidR="004D04C5" w:rsidRPr="001E4234">
              <w:rPr>
                <w:rStyle w:val="Hipervnculo"/>
                <w:noProof/>
              </w:rPr>
              <w:t>2.3.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Duración del módulo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_Toc130199529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10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52B8592C" w14:textId="5569D2FE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0" w:history="1">
            <w:r w:rsidR="004D04C5" w:rsidRPr="001E4234">
              <w:rPr>
                <w:rStyle w:val="Hipervnculo"/>
                <w:noProof/>
              </w:rPr>
              <w:t>3.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CONTENIDOS BÁSICOS Y ORIENTACIONES PEDAGÓGICAS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_Toc130199530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11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0541CE65" w14:textId="30766E9D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1" w:history="1">
            <w:r w:rsidR="004D04C5" w:rsidRPr="001E4234">
              <w:rPr>
                <w:rStyle w:val="Hipervnculo"/>
                <w:noProof/>
              </w:rPr>
              <w:t>3.1.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Contenidos básicos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_Toc130199531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11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4897B143" w14:textId="40E6CB89" w:rsidR="004D04C5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2" w:history="1">
            <w:r w:rsidR="004D04C5" w:rsidRPr="001E4234">
              <w:rPr>
                <w:rStyle w:val="Hipervnculo"/>
                <w:noProof/>
              </w:rPr>
              <w:t>3.2.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Orientaciones pedagógicas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_Toc130199532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13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7E78367F" w14:textId="3E80DA74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3" w:history="1">
            <w:r w:rsidR="004D04C5" w:rsidRPr="001E4234">
              <w:rPr>
                <w:rStyle w:val="Hipervnculo"/>
                <w:noProof/>
              </w:rPr>
              <w:t>4.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RESULTADOS DE APRENDIZAJE Y CRITERIOS DE EVALUACIÓN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_Toc130199533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14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64CF9A33" w14:textId="6A5D1B4F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4" w:history="1">
            <w:r w:rsidR="004D04C5" w:rsidRPr="001E4234">
              <w:rPr>
                <w:rStyle w:val="Hipervnculo"/>
                <w:noProof/>
              </w:rPr>
              <w:t>5.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MATERIALES Y RECURSOS DIDÁCTICOS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_Toc130199534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17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0B5B7E4E" w14:textId="7FEBBF81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5" w:history="1">
            <w:r w:rsidR="004D04C5" w:rsidRPr="001E4234">
              <w:rPr>
                <w:rStyle w:val="Hipervnculo"/>
                <w:noProof/>
              </w:rPr>
              <w:t>6.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PROGRAMACIÓN Y TEMPORALIZACIÓN DE LAS UNIDADES DE TRABAJO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_Toc130199535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18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50093FC4" w14:textId="5814245E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6" w:history="1">
            <w:r w:rsidR="004D04C5" w:rsidRPr="001E4234">
              <w:rPr>
                <w:rStyle w:val="Hipervnculo"/>
                <w:noProof/>
              </w:rPr>
              <w:t>7.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TRANSVERSALES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_Toc130199536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20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0DE01C58" w14:textId="770A64E4" w:rsidR="004D04C5" w:rsidRDefault="00000000">
          <w:pPr>
            <w:pStyle w:val="TDC1"/>
            <w:tabs>
              <w:tab w:val="left" w:pos="44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7" w:history="1">
            <w:r w:rsidR="004D04C5" w:rsidRPr="001E4234">
              <w:rPr>
                <w:rStyle w:val="Hipervnculo"/>
                <w:noProof/>
              </w:rPr>
              <w:t>8.</w:t>
            </w:r>
            <w:r w:rsidR="004D04C5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4D04C5" w:rsidRPr="001E4234">
              <w:rPr>
                <w:rStyle w:val="Hipervnculo"/>
                <w:noProof/>
              </w:rPr>
              <w:t>UNIDADES DE TRABAJO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_Toc130199537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21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69AC2326" w14:textId="0D4DB7FC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8" w:history="1">
            <w:r w:rsidR="004D04C5" w:rsidRPr="001E4234">
              <w:rPr>
                <w:rStyle w:val="Hipervnculo"/>
                <w:noProof/>
              </w:rPr>
              <w:t>UNIDAD DE TRABAJO 1. Sistemas de encendido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_Toc130199538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22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0BCD5814" w14:textId="125949B0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39" w:history="1">
            <w:r w:rsidR="004D04C5" w:rsidRPr="001E4234">
              <w:rPr>
                <w:rStyle w:val="Hipervnculo"/>
                <w:noProof/>
              </w:rPr>
              <w:t>UNIDAD DE TRABAJO 2. Comprobación y puesta a punto de los sistemas de encendido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_Toc130199539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24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5FB8A0A0" w14:textId="038AFD89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0" w:history="1">
            <w:r w:rsidR="004D04C5" w:rsidRPr="001E4234">
              <w:rPr>
                <w:rStyle w:val="Hipervnculo"/>
                <w:noProof/>
              </w:rPr>
              <w:t>UNIDAD DE TRABAJO 3. Alimentación en motores Otto I. Sistemas mecánicos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_Toc130199540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26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48F6FE27" w14:textId="4AF06967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1" w:history="1">
            <w:r w:rsidR="004D04C5" w:rsidRPr="001E4234">
              <w:rPr>
                <w:rStyle w:val="Hipervnculo"/>
                <w:noProof/>
              </w:rPr>
              <w:t>UNIDAD DE TRABAJO 4. Alimentación en motores Otto II. Inyección indirecta con control electrónico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_Toc130199541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28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46810AD0" w14:textId="0BF82FF7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2" w:history="1">
            <w:r w:rsidR="004D04C5" w:rsidRPr="001E4234">
              <w:rPr>
                <w:rStyle w:val="Hipervnculo"/>
                <w:noProof/>
              </w:rPr>
              <w:t>UNIDAD DE TRABAJO 5. Alimentación en motores Otto III. Inyección directa y dual, GLP y GNC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_Toc130199542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30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5F88B5F0" w14:textId="0EFB08C5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3" w:history="1">
            <w:r w:rsidR="004D04C5" w:rsidRPr="001E4234">
              <w:rPr>
                <w:rStyle w:val="Hipervnculo"/>
                <w:noProof/>
              </w:rPr>
              <w:t>UNIDAD DE TRABAJO 6. Comprobación de los sistemas de alimentación en motores Otto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_Toc130199543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32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1AB89301" w14:textId="48643CE1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4" w:history="1">
            <w:r w:rsidR="004D04C5" w:rsidRPr="001E4234">
              <w:rPr>
                <w:rStyle w:val="Hipervnculo"/>
                <w:noProof/>
              </w:rPr>
              <w:t>UNIDAD DE TRABAJO 7. Sistemas anticontaminación en los motores Otto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_Toc130199544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34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35EC4689" w14:textId="3584B9D3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5" w:history="1">
            <w:r w:rsidR="004D04C5" w:rsidRPr="001E4234">
              <w:rPr>
                <w:rStyle w:val="Hipervnculo"/>
                <w:noProof/>
              </w:rPr>
              <w:t>UNIDAD DE TRABAJO 8. Comprobación de los sistemas anticontaminación en los motores Otto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_Toc130199545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36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445ABFF3" w14:textId="24440E63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6" w:history="1">
            <w:r w:rsidR="004D04C5" w:rsidRPr="001E4234">
              <w:rPr>
                <w:rStyle w:val="Hipervnculo"/>
                <w:noProof/>
              </w:rPr>
              <w:t>UNIDAD DE TRABAJO 9. Inyección diésel I. Sistemas mecánicos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_Toc130199546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38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6882A05F" w14:textId="5E537E85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7" w:history="1">
            <w:r w:rsidR="004D04C5" w:rsidRPr="001E4234">
              <w:rPr>
                <w:rStyle w:val="Hipervnculo"/>
                <w:noProof/>
              </w:rPr>
              <w:t>UNIDAD DE TRABAJO 10. Inyección diésel II. EDC I. Bombas inyectoras EDC e inyector bomba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_Toc130199547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40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764F4735" w14:textId="5FC43DDA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8" w:history="1">
            <w:r w:rsidR="004D04C5" w:rsidRPr="001E4234">
              <w:rPr>
                <w:rStyle w:val="Hipervnculo"/>
                <w:noProof/>
              </w:rPr>
              <w:t xml:space="preserve">UNIDAD DE TRABAJO 11. </w:t>
            </w:r>
            <w:r w:rsidR="004D04C5" w:rsidRPr="001E4234">
              <w:rPr>
                <w:rStyle w:val="Hipervnculo"/>
                <w:rFonts w:cs="5485"/>
                <w:noProof/>
              </w:rPr>
              <w:t>Inyección diésel II. EDC II. Sistemas</w:t>
            </w:r>
            <w:r w:rsidR="004D04C5" w:rsidRPr="001E4234">
              <w:rPr>
                <w:rStyle w:val="Hipervnculo"/>
                <w:rFonts w:cs="5485"/>
                <w:i/>
                <w:iCs/>
                <w:noProof/>
              </w:rPr>
              <w:t xml:space="preserve"> common rail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_Toc130199548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42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5A6BAF44" w14:textId="4B45E3B6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49" w:history="1">
            <w:r w:rsidR="004D04C5" w:rsidRPr="001E4234">
              <w:rPr>
                <w:rStyle w:val="Hipervnculo"/>
                <w:noProof/>
              </w:rPr>
              <w:t>UNIDAD DE TRABAJO 12. Comprobación de los sistemas de inyección diésel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_Toc130199549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44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702FBD02" w14:textId="5E604F04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50" w:history="1">
            <w:r w:rsidR="004D04C5" w:rsidRPr="001E4234">
              <w:rPr>
                <w:rStyle w:val="Hipervnculo"/>
                <w:noProof/>
              </w:rPr>
              <w:t>UNIDAD DE TRABAJO 13. Sistemas anticontaminación en los motores diésel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_Toc130199550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46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7272F8D9" w14:textId="5D44D783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51" w:history="1">
            <w:r w:rsidR="004D04C5" w:rsidRPr="001E4234">
              <w:rPr>
                <w:rStyle w:val="Hipervnculo"/>
                <w:noProof/>
              </w:rPr>
              <w:t>UNIDAD DE TRABAJO 14. Comprobación de los sistemas anticontaminación diésel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_Toc130199551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48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3FC1983D" w14:textId="473907F3" w:rsidR="004D04C5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0199552" w:history="1">
            <w:r w:rsidR="004D04C5" w:rsidRPr="001E4234">
              <w:rPr>
                <w:rStyle w:val="Hipervnculo"/>
                <w:noProof/>
              </w:rPr>
              <w:t>UNIDAD DE TRABAJO 15. Sobrealimentación</w:t>
            </w:r>
            <w:r w:rsidR="004D04C5">
              <w:rPr>
                <w:noProof/>
                <w:webHidden/>
              </w:rPr>
              <w:tab/>
            </w:r>
            <w:r w:rsidR="004D04C5">
              <w:rPr>
                <w:noProof/>
                <w:webHidden/>
              </w:rPr>
              <w:fldChar w:fldCharType="begin"/>
            </w:r>
            <w:r w:rsidR="004D04C5">
              <w:rPr>
                <w:noProof/>
                <w:webHidden/>
              </w:rPr>
              <w:instrText xml:space="preserve"> PAGEREF _Toc130199552 \h </w:instrText>
            </w:r>
            <w:r w:rsidR="004D04C5">
              <w:rPr>
                <w:noProof/>
                <w:webHidden/>
              </w:rPr>
            </w:r>
            <w:r w:rsidR="004D04C5">
              <w:rPr>
                <w:noProof/>
                <w:webHidden/>
              </w:rPr>
              <w:fldChar w:fldCharType="separate"/>
            </w:r>
            <w:r w:rsidR="004D04C5">
              <w:rPr>
                <w:noProof/>
                <w:webHidden/>
              </w:rPr>
              <w:t>50</w:t>
            </w:r>
            <w:r w:rsidR="004D04C5">
              <w:rPr>
                <w:noProof/>
                <w:webHidden/>
              </w:rPr>
              <w:fldChar w:fldCharType="end"/>
            </w:r>
          </w:hyperlink>
        </w:p>
        <w:p w14:paraId="2FB40C85" w14:textId="00FA3C4C" w:rsidR="004865B6" w:rsidRDefault="00000000">
          <w:pPr>
            <w:pStyle w:val="TDC3"/>
            <w:tabs>
              <w:tab w:val="right" w:leader="dot" w:pos="9752"/>
            </w:tabs>
          </w:pPr>
          <w:r>
            <w:rPr>
              <w:rStyle w:val="Enlacedelndice"/>
            </w:rPr>
            <w:fldChar w:fldCharType="end"/>
          </w:r>
        </w:p>
      </w:sdtContent>
    </w:sdt>
    <w:p w14:paraId="29511911" w14:textId="77777777" w:rsidR="004865B6" w:rsidRDefault="004865B6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01C4D213" w14:textId="1D9F0538" w:rsidR="004865B6" w:rsidRPr="001665B1" w:rsidRDefault="00000000" w:rsidP="001665B1">
      <w:pPr>
        <w:numPr>
          <w:ilvl w:val="0"/>
          <w:numId w:val="1"/>
        </w:numPr>
        <w:tabs>
          <w:tab w:val="left" w:pos="-709"/>
          <w:tab w:val="left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  <w:sectPr w:rsidR="004865B6" w:rsidRPr="001665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77" w:bottom="1440" w:left="1077" w:header="624" w:footer="567" w:gutter="0"/>
          <w:cols w:space="720"/>
          <w:formProt w:val="0"/>
          <w:docGrid w:linePitch="360"/>
        </w:sectPr>
      </w:pPr>
      <w:r>
        <w:br w:type="page"/>
      </w:r>
    </w:p>
    <w:p w14:paraId="76BBC597" w14:textId="7046ED7B" w:rsidR="004865B6" w:rsidRDefault="00000000">
      <w:pPr>
        <w:pStyle w:val="Ttulo3"/>
        <w:rPr>
          <w:sz w:val="24"/>
          <w:szCs w:val="24"/>
        </w:rPr>
      </w:pPr>
      <w:bookmarkStart w:id="0" w:name="_Toc107214010"/>
      <w:bookmarkStart w:id="1" w:name="_Toc130199538"/>
      <w:r>
        <w:rPr>
          <w:sz w:val="24"/>
          <w:szCs w:val="24"/>
        </w:rPr>
        <w:lastRenderedPageBreak/>
        <w:t xml:space="preserve">UNIDAD DE TRABAJO 1. </w:t>
      </w:r>
      <w:bookmarkEnd w:id="0"/>
      <w:r>
        <w:rPr>
          <w:sz w:val="24"/>
          <w:szCs w:val="24"/>
        </w:rPr>
        <w:t>Sistemas de encendido</w:t>
      </w:r>
      <w:bookmarkEnd w:id="1"/>
    </w:p>
    <w:p w14:paraId="1C9835E2" w14:textId="77777777" w:rsidR="004865B6" w:rsidRDefault="00000000">
      <w:pPr>
        <w:shd w:val="clear" w:color="auto" w:fill="8DB3E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OBJETIVOS DIDÁCTICOS</w:t>
      </w:r>
    </w:p>
    <w:p w14:paraId="1657EB9B" w14:textId="77777777" w:rsidR="004865B6" w:rsidRDefault="00000000">
      <w:pPr>
        <w:pStyle w:val="Textoindependiente2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Al finalizar esta unidad el alumnado será capaz de describir:</w:t>
      </w:r>
    </w:p>
    <w:p w14:paraId="45F65E3E" w14:textId="15428E86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Los fundamentos de los sistemas de encendido</w:t>
      </w:r>
      <w:r w:rsidR="00DF2F56">
        <w:rPr>
          <w:rFonts w:cs="Calibri"/>
          <w:bCs/>
        </w:rPr>
        <w:t>.</w:t>
      </w:r>
    </w:p>
    <w:p w14:paraId="178A4E90" w14:textId="356275E9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El desarrollo de la combustión de la mezcla</w:t>
      </w:r>
      <w:r w:rsidR="00DF2F56">
        <w:rPr>
          <w:rFonts w:cs="Calibri"/>
          <w:bCs/>
        </w:rPr>
        <w:t>.</w:t>
      </w:r>
    </w:p>
    <w:p w14:paraId="2FF49C37" w14:textId="1D522D36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Las condiciones necesarias para la ignición de la mezcla</w:t>
      </w:r>
      <w:r w:rsidR="00DF2F56">
        <w:rPr>
          <w:rFonts w:cs="Calibri"/>
          <w:bCs/>
        </w:rPr>
        <w:t>.</w:t>
      </w:r>
    </w:p>
    <w:p w14:paraId="5619C2C5" w14:textId="77777777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La constitución de las bujías y los parámetros que influyen en su elección y comportamiento en el motor.</w:t>
      </w:r>
    </w:p>
    <w:p w14:paraId="3551E2C6" w14:textId="749D219E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La constitución y tipos de bobinas de encendido</w:t>
      </w:r>
      <w:r w:rsidR="00DF2F56">
        <w:rPr>
          <w:rFonts w:cs="Calibri"/>
          <w:bCs/>
        </w:rPr>
        <w:t>.</w:t>
      </w:r>
    </w:p>
    <w:p w14:paraId="21758C4A" w14:textId="4B1FA2A8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El análisis del proceso de generación de chispa</w:t>
      </w:r>
      <w:r w:rsidR="00DF2F56">
        <w:rPr>
          <w:rFonts w:cs="Calibri"/>
          <w:bCs/>
        </w:rPr>
        <w:t>.</w:t>
      </w:r>
    </w:p>
    <w:p w14:paraId="3593BBDD" w14:textId="17AFF567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El control de la bobina</w:t>
      </w:r>
      <w:r w:rsidR="00DF2F56">
        <w:rPr>
          <w:rFonts w:cs="Calibri"/>
          <w:bCs/>
        </w:rPr>
        <w:t>.</w:t>
      </w:r>
    </w:p>
    <w:p w14:paraId="7F9AE3F9" w14:textId="5466393F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Los componentes complementarios del sistema de encendido</w:t>
      </w:r>
      <w:r w:rsidR="00DF2F56">
        <w:rPr>
          <w:rFonts w:cs="Calibri"/>
          <w:bCs/>
        </w:rPr>
        <w:t>.</w:t>
      </w:r>
    </w:p>
    <w:p w14:paraId="7428CDBA" w14:textId="70AF1501" w:rsidR="004865B6" w:rsidRDefault="00000000">
      <w:pPr>
        <w:pStyle w:val="Textoindependiente2"/>
        <w:numPr>
          <w:ilvl w:val="0"/>
          <w:numId w:val="12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La regulación del avance de encendido</w:t>
      </w:r>
      <w:r w:rsidR="00DF2F56">
        <w:rPr>
          <w:rFonts w:cs="Calibri"/>
          <w:bCs/>
        </w:rPr>
        <w:t>.</w:t>
      </w:r>
    </w:p>
    <w:p w14:paraId="5C694597" w14:textId="77777777" w:rsidR="004865B6" w:rsidRDefault="00000000">
      <w:r>
        <w:br w:type="page"/>
      </w:r>
    </w:p>
    <w:tbl>
      <w:tblPr>
        <w:tblW w:w="13878" w:type="dxa"/>
        <w:tblInd w:w="14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22"/>
        <w:gridCol w:w="3401"/>
        <w:gridCol w:w="2411"/>
        <w:gridCol w:w="5244"/>
      </w:tblGrid>
      <w:tr w:rsidR="004865B6" w14:paraId="06BEDD74" w14:textId="77777777">
        <w:trPr>
          <w:trHeight w:hRule="exact" w:val="715"/>
        </w:trPr>
        <w:tc>
          <w:tcPr>
            <w:tcW w:w="6222" w:type="dxa"/>
            <w:gridSpan w:val="2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FFFFFF"/>
            </w:tcBorders>
            <w:shd w:val="clear" w:color="auto" w:fill="5B9BD5" w:themeFill="accent5"/>
            <w:vAlign w:val="center"/>
          </w:tcPr>
          <w:p w14:paraId="4D9F96C9" w14:textId="77777777" w:rsidR="004865B6" w:rsidRDefault="00000000">
            <w:pPr>
              <w:pageBreakBefore/>
              <w:widowControl w:val="0"/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Unidad de trabajo 1: Sistemas de encendido</w:t>
            </w:r>
          </w:p>
        </w:tc>
        <w:tc>
          <w:tcPr>
            <w:tcW w:w="7655" w:type="dxa"/>
            <w:gridSpan w:val="2"/>
            <w:tcBorders>
              <w:top w:val="single" w:sz="6" w:space="0" w:color="5B9BD5"/>
              <w:left w:val="single" w:sz="6" w:space="0" w:color="FFFFFF"/>
              <w:bottom w:val="single" w:sz="6" w:space="0" w:color="5B9BD5"/>
              <w:right w:val="single" w:sz="6" w:space="0" w:color="5B9BD5"/>
            </w:tcBorders>
            <w:shd w:val="clear" w:color="auto" w:fill="5B9BD5" w:themeFill="accent5"/>
            <w:vAlign w:val="center"/>
          </w:tcPr>
          <w:p w14:paraId="7E686A31" w14:textId="77777777" w:rsidR="004865B6" w:rsidRDefault="00000000">
            <w:pPr>
              <w:widowControl w:val="0"/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11 horas</w:t>
            </w:r>
          </w:p>
        </w:tc>
      </w:tr>
      <w:tr w:rsidR="004865B6" w14:paraId="5A3CEC6E" w14:textId="77777777">
        <w:trPr>
          <w:trHeight w:val="697"/>
        </w:trPr>
        <w:tc>
          <w:tcPr>
            <w:tcW w:w="282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 w:themeFill="accent5" w:themeFillTint="33"/>
            <w:vAlign w:val="center"/>
          </w:tcPr>
          <w:p w14:paraId="63426429" w14:textId="77777777" w:rsidR="004865B6" w:rsidRDefault="00000000">
            <w:pPr>
              <w:widowControl w:val="0"/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340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 w:themeFill="accent5" w:themeFillTint="33"/>
            <w:vAlign w:val="center"/>
          </w:tcPr>
          <w:p w14:paraId="05095B81" w14:textId="77777777" w:rsidR="004865B6" w:rsidRDefault="00000000">
            <w:pPr>
              <w:widowControl w:val="0"/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241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 w:themeFill="accent5" w:themeFillTint="33"/>
            <w:vAlign w:val="center"/>
          </w:tcPr>
          <w:p w14:paraId="530818D6" w14:textId="77777777" w:rsidR="004865B6" w:rsidRDefault="00000000">
            <w:pPr>
              <w:widowControl w:val="0"/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5244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 w:themeFill="accent5" w:themeFillTint="33"/>
            <w:vAlign w:val="center"/>
          </w:tcPr>
          <w:p w14:paraId="78ADB3B0" w14:textId="77777777" w:rsidR="004865B6" w:rsidRDefault="00000000">
            <w:pPr>
              <w:widowControl w:val="0"/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3AD360FF" w14:textId="77777777" w:rsidR="004865B6" w:rsidRDefault="00000000">
            <w:pPr>
              <w:widowControl w:val="0"/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4865B6" w14:paraId="3412D48B" w14:textId="77777777">
        <w:trPr>
          <w:trHeight w:hRule="exact" w:val="3471"/>
        </w:trPr>
        <w:tc>
          <w:tcPr>
            <w:tcW w:w="282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6E4710F9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1. Introducción a los sistemas de encendido</w:t>
            </w:r>
          </w:p>
          <w:p w14:paraId="37631891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2. Desarrollo de la combustión de la mezcla</w:t>
            </w:r>
          </w:p>
          <w:p w14:paraId="6FB2531B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3. Condiciones necesarias para la ignición de la</w:t>
            </w:r>
          </w:p>
          <w:p w14:paraId="272B2A3F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mezcla</w:t>
            </w:r>
          </w:p>
          <w:p w14:paraId="3E007B0B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4. Bujías</w:t>
            </w:r>
          </w:p>
          <w:p w14:paraId="337D2BC4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5. Bobina de encendido</w:t>
            </w:r>
          </w:p>
          <w:p w14:paraId="6404BEB7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6. Análisis del proceso de generación de chispa</w:t>
            </w:r>
          </w:p>
          <w:p w14:paraId="25155B62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7. Control de la bobina</w:t>
            </w:r>
          </w:p>
          <w:p w14:paraId="3F5F7D77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8. Otros componentes del sistema de encendido</w:t>
            </w:r>
          </w:p>
          <w:p w14:paraId="4D5D2748" w14:textId="77777777" w:rsidR="004865B6" w:rsidRDefault="00000000">
            <w:pPr>
              <w:widowControl w:val="0"/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9. Regulación del avance de encendido</w:t>
            </w:r>
          </w:p>
        </w:tc>
        <w:tc>
          <w:tcPr>
            <w:tcW w:w="340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09B8C1F6" w14:textId="051D3DB4" w:rsidR="004865B6" w:rsidRDefault="00000000">
            <w:pPr>
              <w:widowControl w:val="0"/>
              <w:tabs>
                <w:tab w:val="left" w:pos="159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RA 1</w:t>
            </w:r>
            <w:r w:rsidR="005D2BE2">
              <w:rPr>
                <w:rFonts w:ascii="Lucida Sans" w:eastAsia="Lucida Sans" w:hAnsi="Lucida Sans" w:cs="Lucida Sans"/>
                <w:sz w:val="16"/>
                <w:szCs w:val="16"/>
              </w:rPr>
              <w:t xml:space="preserve">.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Caracteriza el funcionamiento de los sistemas auxiliares en los motores de ciclo Otto interpretando las variaciones de sus parámetros y la funcionalidad de los elementos que los constituyen.</w:t>
            </w:r>
          </w:p>
        </w:tc>
        <w:tc>
          <w:tcPr>
            <w:tcW w:w="241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0FF5B4D1" w14:textId="77777777" w:rsidR="004865B6" w:rsidRDefault="00000000">
            <w:pPr>
              <w:widowControl w:val="0"/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1b, 1h</w:t>
            </w:r>
          </w:p>
        </w:tc>
        <w:tc>
          <w:tcPr>
            <w:tcW w:w="5244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60265D1D" w14:textId="77777777" w:rsidR="004865B6" w:rsidRDefault="00000000">
            <w:pPr>
              <w:widowControl w:val="0"/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1. Pruebas de conocimientos:</w:t>
            </w:r>
          </w:p>
          <w:p w14:paraId="3ACEFB4D" w14:textId="77777777" w:rsidR="004865B6" w:rsidRDefault="00000000">
            <w:pPr>
              <w:widowControl w:val="0"/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•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ab/>
              <w:t>Teóricos.</w:t>
            </w:r>
          </w:p>
          <w:p w14:paraId="318B83AD" w14:textId="77777777" w:rsidR="004865B6" w:rsidRDefault="00000000">
            <w:pPr>
              <w:widowControl w:val="0"/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2. Exposición oral de la unidad o partes de la misma.</w:t>
            </w:r>
          </w:p>
          <w:p w14:paraId="5047615C" w14:textId="77777777" w:rsidR="004865B6" w:rsidRDefault="00000000">
            <w:pPr>
              <w:widowControl w:val="0"/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3. Trabajos de investigación.</w:t>
            </w:r>
          </w:p>
          <w:p w14:paraId="5D6ED445" w14:textId="77777777" w:rsidR="004865B6" w:rsidRDefault="00000000">
            <w:pPr>
              <w:widowControl w:val="0"/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4. Participación en clase, resolución de ejercicios, etc.</w:t>
            </w:r>
          </w:p>
          <w:p w14:paraId="7FD250B3" w14:textId="77777777" w:rsidR="004865B6" w:rsidRDefault="004865B6">
            <w:pPr>
              <w:widowControl w:val="0"/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26EE9F9" w14:textId="77777777" w:rsidR="004865B6" w:rsidRDefault="00000000">
            <w:pPr>
              <w:widowControl w:val="0"/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 esta Unidad le daremos una ponderación de un 5</w:t>
            </w:r>
            <w:r>
              <w:rPr>
                <w:rFonts w:ascii="Arial" w:eastAsia="Lucida Sans" w:hAnsi="Arial" w:cs="Arial"/>
                <w:sz w:val="16"/>
                <w:szCs w:val="16"/>
              </w:rPr>
              <w:t> 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% sobre el contenido total del módulo profesional.</w:t>
            </w:r>
          </w:p>
        </w:tc>
      </w:tr>
      <w:tr w:rsidR="004865B6" w14:paraId="68995FE4" w14:textId="77777777">
        <w:trPr>
          <w:trHeight w:val="403"/>
        </w:trPr>
        <w:tc>
          <w:tcPr>
            <w:tcW w:w="13877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 w:themeFill="accent5" w:themeFillTint="33"/>
            <w:vAlign w:val="center"/>
          </w:tcPr>
          <w:p w14:paraId="51709F3A" w14:textId="77777777" w:rsidR="004865B6" w:rsidRDefault="00000000">
            <w:pPr>
              <w:widowControl w:val="0"/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4865B6" w14:paraId="609FF9D0" w14:textId="77777777">
        <w:trPr>
          <w:trHeight w:val="1107"/>
        </w:trPr>
        <w:tc>
          <w:tcPr>
            <w:tcW w:w="13877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5F009647" w14:textId="77777777" w:rsidR="004865B6" w:rsidRDefault="00000000">
            <w:pPr>
              <w:widowControl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34920393" w14:textId="77777777" w:rsidR="004865B6" w:rsidRDefault="004865B6">
            <w:pPr>
              <w:widowControl w:val="0"/>
              <w:spacing w:after="20" w:line="240" w:lineRule="auto"/>
              <w:ind w:right="57"/>
            </w:pPr>
          </w:p>
        </w:tc>
      </w:tr>
      <w:tr w:rsidR="004865B6" w14:paraId="45BCEB42" w14:textId="77777777">
        <w:trPr>
          <w:trHeight w:val="338"/>
        </w:trPr>
        <w:tc>
          <w:tcPr>
            <w:tcW w:w="13877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DEEAF6" w:themeFill="accent5" w:themeFillTint="33"/>
            <w:vAlign w:val="center"/>
          </w:tcPr>
          <w:p w14:paraId="743F917A" w14:textId="77777777" w:rsidR="004865B6" w:rsidRDefault="00000000">
            <w:pPr>
              <w:widowControl w:val="0"/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4865B6" w14:paraId="14ACC9B2" w14:textId="77777777">
        <w:trPr>
          <w:trHeight w:val="631"/>
        </w:trPr>
        <w:tc>
          <w:tcPr>
            <w:tcW w:w="13877" w:type="dxa"/>
            <w:gridSpan w:val="4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</w:tcPr>
          <w:p w14:paraId="7B9A1937" w14:textId="77777777" w:rsidR="004865B6" w:rsidRDefault="00000000">
            <w:pPr>
              <w:widowControl w:val="0"/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2F3F199E" w14:textId="77777777" w:rsidR="005D2BE2" w:rsidRPr="005D2BE2" w:rsidRDefault="005D2BE2" w:rsidP="005D2BE2">
            <w:pPr>
              <w:pStyle w:val="Prrafodelista"/>
              <w:rPr>
                <w:rStyle w:val="EnlacedeInternet"/>
                <w:rFonts w:ascii="Lucida Sans" w:hAnsi="Lucida Sans"/>
                <w:color w:val="auto"/>
                <w:sz w:val="16"/>
                <w:szCs w:val="16"/>
                <w:u w:val="none"/>
                <w:lang w:eastAsia="es-ES"/>
              </w:rPr>
            </w:pPr>
            <w:r w:rsidRPr="005D2BE2">
              <w:rPr>
                <w:rFonts w:ascii="Lucida Sans" w:hAnsi="Lucida Sans"/>
                <w:sz w:val="16"/>
                <w:szCs w:val="16"/>
              </w:rPr>
              <w:t xml:space="preserve">Utilización de cuña y martillo en la reparación de carrocerías: </w:t>
            </w:r>
            <w:hyperlink r:id="rId14" w:history="1">
              <w:r w:rsidRPr="005D2BE2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&lt;http://bit.ly/2A1I7ec&gt;</w:t>
              </w:r>
            </w:hyperlink>
          </w:p>
          <w:p w14:paraId="10D69F5F" w14:textId="15783CBE" w:rsidR="004865B6" w:rsidRPr="005D2BE2" w:rsidRDefault="005D2BE2" w:rsidP="005D2BE2">
            <w:pPr>
              <w:pStyle w:val="Prrafodelista"/>
              <w:rPr>
                <w:rFonts w:ascii="Times New Roman" w:hAnsi="Times New Roman"/>
                <w:sz w:val="48"/>
                <w:szCs w:val="48"/>
                <w:lang w:eastAsia="es-ES"/>
              </w:rPr>
            </w:pPr>
            <w:r w:rsidRPr="005D2BE2">
              <w:rPr>
                <w:rFonts w:ascii="Lucida Sans" w:hAnsi="Lucida Sans"/>
                <w:sz w:val="16"/>
                <w:szCs w:val="16"/>
              </w:rPr>
              <w:t xml:space="preserve">Calentadores de sensor de presión: </w:t>
            </w:r>
            <w:hyperlink r:id="rId15" w:history="1">
              <w:r w:rsidRPr="005D2BE2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&lt;http://bit.ly/2iL4sDb&gt;</w:t>
              </w:r>
            </w:hyperlink>
          </w:p>
        </w:tc>
      </w:tr>
    </w:tbl>
    <w:p w14:paraId="43C25E65" w14:textId="27D8AF44" w:rsidR="004865B6" w:rsidRDefault="004865B6">
      <w:pPr>
        <w:pStyle w:val="Textoindependiente2"/>
        <w:spacing w:after="0" w:line="360" w:lineRule="auto"/>
        <w:jc w:val="both"/>
        <w:rPr>
          <w:rFonts w:cs="Calibri"/>
        </w:rPr>
      </w:pPr>
    </w:p>
    <w:sectPr w:rsidR="004865B6">
      <w:headerReference w:type="default" r:id="rId16"/>
      <w:footerReference w:type="default" r:id="rId17"/>
      <w:pgSz w:w="16838" w:h="11906" w:orient="landscape"/>
      <w:pgMar w:top="1077" w:right="1440" w:bottom="1077" w:left="1440" w:header="62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1702" w14:textId="77777777" w:rsidR="003707F7" w:rsidRDefault="003707F7">
      <w:pPr>
        <w:spacing w:after="0" w:line="240" w:lineRule="auto"/>
      </w:pPr>
      <w:r>
        <w:separator/>
      </w:r>
    </w:p>
  </w:endnote>
  <w:endnote w:type="continuationSeparator" w:id="0">
    <w:p w14:paraId="572C2F5A" w14:textId="77777777" w:rsidR="003707F7" w:rsidRDefault="0037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Cambria"/>
    <w:charset w:val="01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5485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DEE0" w14:textId="77777777" w:rsidR="004507FD" w:rsidRDefault="004507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11"/>
      <w:gridCol w:w="8741"/>
    </w:tblGrid>
    <w:tr w:rsidR="004865B6" w14:paraId="04FEC81B" w14:textId="77777777">
      <w:tc>
        <w:tcPr>
          <w:tcW w:w="1011" w:type="dxa"/>
          <w:tcBorders>
            <w:top w:val="single" w:sz="18" w:space="0" w:color="808080"/>
            <w:right w:val="single" w:sz="18" w:space="0" w:color="808080"/>
          </w:tcBorders>
        </w:tcPr>
        <w:p w14:paraId="09F398A2" w14:textId="77777777" w:rsidR="004865B6" w:rsidRDefault="00000000">
          <w:pPr>
            <w:pStyle w:val="Piedepgina"/>
            <w:widowControl w:val="0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23</w:t>
          </w:r>
          <w:r>
            <w:fldChar w:fldCharType="end"/>
          </w:r>
        </w:p>
      </w:tc>
      <w:tc>
        <w:tcPr>
          <w:tcW w:w="8740" w:type="dxa"/>
          <w:tcBorders>
            <w:top w:val="single" w:sz="18" w:space="0" w:color="808080"/>
            <w:left w:val="single" w:sz="18" w:space="0" w:color="808080"/>
          </w:tcBorders>
        </w:tcPr>
        <w:p w14:paraId="6133382C" w14:textId="77777777" w:rsidR="004865B6" w:rsidRDefault="004865B6">
          <w:pPr>
            <w:pStyle w:val="Piedepgina"/>
            <w:widowControl w:val="0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3D4F584D" w14:textId="77777777" w:rsidR="004865B6" w:rsidRDefault="004865B6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FDA4" w14:textId="77777777" w:rsidR="004507FD" w:rsidRDefault="004507F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47"/>
      <w:gridCol w:w="12511"/>
    </w:tblGrid>
    <w:tr w:rsidR="004865B6" w14:paraId="4379698D" w14:textId="77777777">
      <w:tc>
        <w:tcPr>
          <w:tcW w:w="1447" w:type="dxa"/>
          <w:tcBorders>
            <w:top w:val="single" w:sz="18" w:space="0" w:color="808080"/>
            <w:right w:val="single" w:sz="18" w:space="0" w:color="808080"/>
          </w:tcBorders>
        </w:tcPr>
        <w:p w14:paraId="32EDC9C5" w14:textId="77777777" w:rsidR="004865B6" w:rsidRDefault="00000000">
          <w:pPr>
            <w:pStyle w:val="Piedepgina"/>
            <w:widowControl w:val="0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53</w:t>
          </w:r>
          <w:r>
            <w:fldChar w:fldCharType="end"/>
          </w:r>
        </w:p>
      </w:tc>
      <w:tc>
        <w:tcPr>
          <w:tcW w:w="12510" w:type="dxa"/>
          <w:tcBorders>
            <w:top w:val="single" w:sz="18" w:space="0" w:color="808080"/>
            <w:left w:val="single" w:sz="18" w:space="0" w:color="808080"/>
          </w:tcBorders>
        </w:tcPr>
        <w:p w14:paraId="67625C3C" w14:textId="77777777" w:rsidR="004865B6" w:rsidRDefault="004865B6">
          <w:pPr>
            <w:pStyle w:val="Piedepgina"/>
            <w:widowControl w:val="0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23D31473" w14:textId="77777777" w:rsidR="004865B6" w:rsidRDefault="004865B6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D655" w14:textId="77777777" w:rsidR="003707F7" w:rsidRDefault="003707F7">
      <w:pPr>
        <w:spacing w:after="0" w:line="240" w:lineRule="auto"/>
      </w:pPr>
      <w:r>
        <w:separator/>
      </w:r>
    </w:p>
  </w:footnote>
  <w:footnote w:type="continuationSeparator" w:id="0">
    <w:p w14:paraId="09205A7F" w14:textId="77777777" w:rsidR="003707F7" w:rsidRDefault="0037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D54A" w14:textId="77777777" w:rsidR="004507FD" w:rsidRDefault="004507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Ind w:w="-495" w:type="dxa"/>
      <w:tblLayout w:type="fixed"/>
      <w:tblLook w:val="04A0" w:firstRow="1" w:lastRow="0" w:firstColumn="1" w:lastColumn="0" w:noHBand="0" w:noVBand="1"/>
    </w:tblPr>
    <w:tblGrid>
      <w:gridCol w:w="1083"/>
      <w:gridCol w:w="7782"/>
      <w:gridCol w:w="1981"/>
    </w:tblGrid>
    <w:tr w:rsidR="004865B6" w14:paraId="07D2D54A" w14:textId="77777777">
      <w:trPr>
        <w:trHeight w:val="698"/>
      </w:trPr>
      <w:tc>
        <w:tcPr>
          <w:tcW w:w="108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0AF457B" w14:textId="77777777" w:rsidR="004865B6" w:rsidRDefault="00000000">
          <w:pPr>
            <w:widowControl w:val="0"/>
            <w:spacing w:after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854CCA3" wp14:editId="583B454E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2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5F094058" w14:textId="1CFB2AE9" w:rsidR="004865B6" w:rsidRDefault="00000000">
          <w:pPr>
            <w:widowControl w:val="0"/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 xml:space="preserve">Sistemas </w:t>
          </w:r>
          <w:r w:rsidR="004507FD">
            <w:rPr>
              <w:b/>
              <w:i/>
            </w:rPr>
            <w:t>a</w:t>
          </w:r>
          <w:r>
            <w:rPr>
              <w:b/>
              <w:i/>
            </w:rPr>
            <w:t xml:space="preserve">uxiliares del </w:t>
          </w:r>
          <w:r w:rsidR="004507FD">
            <w:rPr>
              <w:b/>
              <w:i/>
            </w:rPr>
            <w:t>m</w:t>
          </w:r>
          <w:r>
            <w:rPr>
              <w:b/>
              <w:i/>
            </w:rPr>
            <w:t>otor</w:t>
          </w:r>
        </w:p>
      </w:tc>
      <w:tc>
        <w:tcPr>
          <w:tcW w:w="1981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00F666CF" w14:textId="77777777" w:rsidR="004865B6" w:rsidRDefault="00000000">
          <w:pPr>
            <w:widowControl w:val="0"/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3E4D334D" w14:textId="77777777" w:rsidR="004865B6" w:rsidRDefault="004865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5CE5" w14:textId="77777777" w:rsidR="004507FD" w:rsidRDefault="004507F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tblLayout w:type="fixed"/>
      <w:tblLook w:val="04A0" w:firstRow="1" w:lastRow="0" w:firstColumn="1" w:lastColumn="0" w:noHBand="0" w:noVBand="1"/>
    </w:tblPr>
    <w:tblGrid>
      <w:gridCol w:w="1084"/>
      <w:gridCol w:w="10963"/>
      <w:gridCol w:w="1983"/>
    </w:tblGrid>
    <w:tr w:rsidR="004865B6" w14:paraId="1C71EA4D" w14:textId="77777777">
      <w:trPr>
        <w:trHeight w:val="698"/>
      </w:trPr>
      <w:tc>
        <w:tcPr>
          <w:tcW w:w="1084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6DE1D00E" w14:textId="77777777" w:rsidR="004865B6" w:rsidRDefault="00000000">
          <w:pPr>
            <w:widowControl w:val="0"/>
            <w:spacing w:after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4DEB519" wp14:editId="1ED67246">
                <wp:extent cx="495300" cy="400050"/>
                <wp:effectExtent l="0" t="0" r="0" b="0"/>
                <wp:docPr id="1912258106" name="Imagen 1912258106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6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AF79F7A" w14:textId="77777777" w:rsidR="004865B6" w:rsidRDefault="00000000">
          <w:pPr>
            <w:widowControl w:val="0"/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Sistemas Auxiliares del Motor</w:t>
          </w:r>
        </w:p>
      </w:tc>
      <w:tc>
        <w:tcPr>
          <w:tcW w:w="1983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58ADBE7F" w14:textId="77777777" w:rsidR="004865B6" w:rsidRDefault="00000000">
          <w:pPr>
            <w:widowControl w:val="0"/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59364F7B" w14:textId="77777777" w:rsidR="004865B6" w:rsidRDefault="00486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45D"/>
    <w:multiLevelType w:val="hybridMultilevel"/>
    <w:tmpl w:val="A4E2F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B7A"/>
    <w:multiLevelType w:val="multilevel"/>
    <w:tmpl w:val="E58E2B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3015168"/>
    <w:multiLevelType w:val="multilevel"/>
    <w:tmpl w:val="9438A38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CD54F2E"/>
    <w:multiLevelType w:val="multilevel"/>
    <w:tmpl w:val="9F2A99F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5E1543"/>
    <w:multiLevelType w:val="multilevel"/>
    <w:tmpl w:val="B254C89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72B2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26762D37"/>
    <w:multiLevelType w:val="multilevel"/>
    <w:tmpl w:val="A92477A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31D61102"/>
    <w:multiLevelType w:val="multilevel"/>
    <w:tmpl w:val="6DB4EE0C"/>
    <w:lvl w:ilvl="0">
      <w:start w:val="1"/>
      <w:numFmt w:val="bullet"/>
      <w:lvlText w:val="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50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6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8" w15:restartNumberingAfterBreak="0">
    <w:nsid w:val="328134B2"/>
    <w:multiLevelType w:val="multilevel"/>
    <w:tmpl w:val="62E08E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B008AC"/>
    <w:multiLevelType w:val="multilevel"/>
    <w:tmpl w:val="9E907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38FD7032"/>
    <w:multiLevelType w:val="multilevel"/>
    <w:tmpl w:val="E7C4FE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3BAF6C40"/>
    <w:multiLevelType w:val="multilevel"/>
    <w:tmpl w:val="57EEBD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3DE67174"/>
    <w:multiLevelType w:val="multilevel"/>
    <w:tmpl w:val="9148D9F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41CD0D80"/>
    <w:multiLevelType w:val="hybridMultilevel"/>
    <w:tmpl w:val="4EC2F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60E4B"/>
    <w:multiLevelType w:val="multilevel"/>
    <w:tmpl w:val="108E941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pStyle w:val="Ttulo2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45784BD4"/>
    <w:multiLevelType w:val="multilevel"/>
    <w:tmpl w:val="754450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8C0880"/>
    <w:multiLevelType w:val="multilevel"/>
    <w:tmpl w:val="7C507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C5B7F3D"/>
    <w:multiLevelType w:val="multilevel"/>
    <w:tmpl w:val="174034F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370B39"/>
    <w:multiLevelType w:val="multilevel"/>
    <w:tmpl w:val="8F0EA2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155600D"/>
    <w:multiLevelType w:val="multilevel"/>
    <w:tmpl w:val="57FCD6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C44FC4"/>
    <w:multiLevelType w:val="multilevel"/>
    <w:tmpl w:val="9370A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55F31172"/>
    <w:multiLevelType w:val="multilevel"/>
    <w:tmpl w:val="E1809184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9C7385"/>
    <w:multiLevelType w:val="multilevel"/>
    <w:tmpl w:val="ED2AEEE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AC246F"/>
    <w:multiLevelType w:val="multilevel"/>
    <w:tmpl w:val="EE523F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C352A12"/>
    <w:multiLevelType w:val="multilevel"/>
    <w:tmpl w:val="62E08E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3149F0"/>
    <w:multiLevelType w:val="multilevel"/>
    <w:tmpl w:val="6C54714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EC099B"/>
    <w:multiLevelType w:val="multilevel"/>
    <w:tmpl w:val="62E08E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6B1747"/>
    <w:multiLevelType w:val="multilevel"/>
    <w:tmpl w:val="6DA48F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6693555A"/>
    <w:multiLevelType w:val="multilevel"/>
    <w:tmpl w:val="5256347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B707C77"/>
    <w:multiLevelType w:val="multilevel"/>
    <w:tmpl w:val="57C483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3B4593"/>
    <w:multiLevelType w:val="multilevel"/>
    <w:tmpl w:val="99723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6E870088"/>
    <w:multiLevelType w:val="multilevel"/>
    <w:tmpl w:val="0A3266A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6EE508BD"/>
    <w:multiLevelType w:val="multilevel"/>
    <w:tmpl w:val="DCB0E760"/>
    <w:lvl w:ilvl="0">
      <w:start w:val="1"/>
      <w:numFmt w:val="bullet"/>
      <w:lvlText w:val="-"/>
      <w:lvlJc w:val="left"/>
      <w:pPr>
        <w:tabs>
          <w:tab w:val="num" w:pos="0"/>
        </w:tabs>
        <w:ind w:left="7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2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83495D"/>
    <w:multiLevelType w:val="multilevel"/>
    <w:tmpl w:val="61AC8DA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8734D8"/>
    <w:multiLevelType w:val="multilevel"/>
    <w:tmpl w:val="F8C894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436D46"/>
    <w:multiLevelType w:val="multilevel"/>
    <w:tmpl w:val="CFF0ADA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0E46E7"/>
    <w:multiLevelType w:val="multilevel"/>
    <w:tmpl w:val="BA9C7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7" w15:restartNumberingAfterBreak="0">
    <w:nsid w:val="79F91EBE"/>
    <w:multiLevelType w:val="multilevel"/>
    <w:tmpl w:val="4B184F0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AE6223F"/>
    <w:multiLevelType w:val="multilevel"/>
    <w:tmpl w:val="0AD865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7BA406BD"/>
    <w:multiLevelType w:val="multilevel"/>
    <w:tmpl w:val="76CE1E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250A3C"/>
    <w:multiLevelType w:val="multilevel"/>
    <w:tmpl w:val="62E08E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3868640">
    <w:abstractNumId w:val="5"/>
  </w:num>
  <w:num w:numId="2" w16cid:durableId="1465613442">
    <w:abstractNumId w:val="39"/>
  </w:num>
  <w:num w:numId="3" w16cid:durableId="1622763579">
    <w:abstractNumId w:val="14"/>
  </w:num>
  <w:num w:numId="4" w16cid:durableId="1169174064">
    <w:abstractNumId w:val="28"/>
  </w:num>
  <w:num w:numId="5" w16cid:durableId="441068749">
    <w:abstractNumId w:val="12"/>
  </w:num>
  <w:num w:numId="6" w16cid:durableId="462583478">
    <w:abstractNumId w:val="37"/>
  </w:num>
  <w:num w:numId="7" w16cid:durableId="1608463744">
    <w:abstractNumId w:val="11"/>
  </w:num>
  <w:num w:numId="8" w16cid:durableId="282469685">
    <w:abstractNumId w:val="27"/>
  </w:num>
  <w:num w:numId="9" w16cid:durableId="1197933751">
    <w:abstractNumId w:val="31"/>
  </w:num>
  <w:num w:numId="10" w16cid:durableId="1066799457">
    <w:abstractNumId w:val="1"/>
  </w:num>
  <w:num w:numId="11" w16cid:durableId="526720242">
    <w:abstractNumId w:val="38"/>
  </w:num>
  <w:num w:numId="12" w16cid:durableId="1932736195">
    <w:abstractNumId w:val="32"/>
  </w:num>
  <w:num w:numId="13" w16cid:durableId="1244684888">
    <w:abstractNumId w:val="7"/>
  </w:num>
  <w:num w:numId="14" w16cid:durableId="1579250525">
    <w:abstractNumId w:val="6"/>
  </w:num>
  <w:num w:numId="15" w16cid:durableId="1465738062">
    <w:abstractNumId w:val="2"/>
  </w:num>
  <w:num w:numId="16" w16cid:durableId="1747339443">
    <w:abstractNumId w:val="3"/>
  </w:num>
  <w:num w:numId="17" w16cid:durableId="2020816546">
    <w:abstractNumId w:val="22"/>
  </w:num>
  <w:num w:numId="18" w16cid:durableId="706100223">
    <w:abstractNumId w:val="4"/>
  </w:num>
  <w:num w:numId="19" w16cid:durableId="754473319">
    <w:abstractNumId w:val="29"/>
  </w:num>
  <w:num w:numId="20" w16cid:durableId="1436367766">
    <w:abstractNumId w:val="34"/>
  </w:num>
  <w:num w:numId="21" w16cid:durableId="1160466389">
    <w:abstractNumId w:val="35"/>
  </w:num>
  <w:num w:numId="22" w16cid:durableId="1553999331">
    <w:abstractNumId w:val="33"/>
  </w:num>
  <w:num w:numId="23" w16cid:durableId="2126536134">
    <w:abstractNumId w:val="15"/>
  </w:num>
  <w:num w:numId="24" w16cid:durableId="1927498711">
    <w:abstractNumId w:val="17"/>
  </w:num>
  <w:num w:numId="25" w16cid:durableId="1268343741">
    <w:abstractNumId w:val="25"/>
  </w:num>
  <w:num w:numId="26" w16cid:durableId="893395939">
    <w:abstractNumId w:val="21"/>
  </w:num>
  <w:num w:numId="27" w16cid:durableId="1540703598">
    <w:abstractNumId w:val="19"/>
  </w:num>
  <w:num w:numId="28" w16cid:durableId="1501434393">
    <w:abstractNumId w:val="26"/>
  </w:num>
  <w:num w:numId="29" w16cid:durableId="626274763">
    <w:abstractNumId w:val="18"/>
  </w:num>
  <w:num w:numId="30" w16cid:durableId="274287066">
    <w:abstractNumId w:val="10"/>
  </w:num>
  <w:num w:numId="31" w16cid:durableId="1688172499">
    <w:abstractNumId w:val="9"/>
  </w:num>
  <w:num w:numId="32" w16cid:durableId="2072194970">
    <w:abstractNumId w:val="36"/>
  </w:num>
  <w:num w:numId="33" w16cid:durableId="75444913">
    <w:abstractNumId w:val="20"/>
  </w:num>
  <w:num w:numId="34" w16cid:durableId="1870141177">
    <w:abstractNumId w:val="30"/>
  </w:num>
  <w:num w:numId="35" w16cid:durableId="1387218451">
    <w:abstractNumId w:val="23"/>
  </w:num>
  <w:num w:numId="36" w16cid:durableId="1786071789">
    <w:abstractNumId w:val="16"/>
  </w:num>
  <w:num w:numId="37" w16cid:durableId="1546673648">
    <w:abstractNumId w:val="14"/>
    <w:lvlOverride w:ilvl="0"/>
    <w:lvlOverride w:ilvl="1">
      <w:startOverride w:val="1"/>
    </w:lvlOverride>
  </w:num>
  <w:num w:numId="38" w16cid:durableId="48962311">
    <w:abstractNumId w:val="14"/>
    <w:lvlOverride w:ilvl="0"/>
    <w:lvlOverride w:ilvl="1">
      <w:startOverride w:val="1"/>
    </w:lvlOverride>
  </w:num>
  <w:num w:numId="39" w16cid:durableId="1661080918">
    <w:abstractNumId w:val="14"/>
  </w:num>
  <w:num w:numId="40" w16cid:durableId="489712742">
    <w:abstractNumId w:val="14"/>
    <w:lvlOverride w:ilvl="0"/>
    <w:lvlOverride w:ilvl="1">
      <w:startOverride w:val="1"/>
    </w:lvlOverride>
  </w:num>
  <w:num w:numId="41" w16cid:durableId="932129112">
    <w:abstractNumId w:val="14"/>
  </w:num>
  <w:num w:numId="42" w16cid:durableId="1613392453">
    <w:abstractNumId w:val="38"/>
    <w:lvlOverride w:ilvl="0">
      <w:startOverride w:val="1"/>
    </w:lvlOverride>
  </w:num>
  <w:num w:numId="43" w16cid:durableId="1350377478">
    <w:abstractNumId w:val="13"/>
  </w:num>
  <w:num w:numId="44" w16cid:durableId="419915859">
    <w:abstractNumId w:val="0"/>
  </w:num>
  <w:num w:numId="45" w16cid:durableId="1475678803">
    <w:abstractNumId w:val="8"/>
  </w:num>
  <w:num w:numId="46" w16cid:durableId="137497712">
    <w:abstractNumId w:val="24"/>
  </w:num>
  <w:num w:numId="47" w16cid:durableId="685861541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39462476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561158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21284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B6"/>
    <w:rsid w:val="00045C7B"/>
    <w:rsid w:val="00065873"/>
    <w:rsid w:val="001055AE"/>
    <w:rsid w:val="00117186"/>
    <w:rsid w:val="00142FC2"/>
    <w:rsid w:val="001665B1"/>
    <w:rsid w:val="002530F9"/>
    <w:rsid w:val="002E518E"/>
    <w:rsid w:val="00321EB6"/>
    <w:rsid w:val="00324233"/>
    <w:rsid w:val="003275DC"/>
    <w:rsid w:val="003707F7"/>
    <w:rsid w:val="003F5A57"/>
    <w:rsid w:val="00400110"/>
    <w:rsid w:val="0044262C"/>
    <w:rsid w:val="004507FD"/>
    <w:rsid w:val="004865B6"/>
    <w:rsid w:val="004D04C5"/>
    <w:rsid w:val="00552D15"/>
    <w:rsid w:val="005832A0"/>
    <w:rsid w:val="00587A5E"/>
    <w:rsid w:val="005941E6"/>
    <w:rsid w:val="005953A8"/>
    <w:rsid w:val="005D099A"/>
    <w:rsid w:val="005D2BE2"/>
    <w:rsid w:val="0066240E"/>
    <w:rsid w:val="006B1F32"/>
    <w:rsid w:val="00757F2B"/>
    <w:rsid w:val="00833794"/>
    <w:rsid w:val="008B49D2"/>
    <w:rsid w:val="008C7999"/>
    <w:rsid w:val="00926746"/>
    <w:rsid w:val="00A43ECB"/>
    <w:rsid w:val="00A46582"/>
    <w:rsid w:val="00A921CF"/>
    <w:rsid w:val="00B12010"/>
    <w:rsid w:val="00B3363F"/>
    <w:rsid w:val="00B94E07"/>
    <w:rsid w:val="00BC3BEC"/>
    <w:rsid w:val="00CC4A1B"/>
    <w:rsid w:val="00CE508B"/>
    <w:rsid w:val="00D15238"/>
    <w:rsid w:val="00D33597"/>
    <w:rsid w:val="00DF2F56"/>
    <w:rsid w:val="00E112E3"/>
    <w:rsid w:val="00E1504A"/>
    <w:rsid w:val="00EA4DFD"/>
    <w:rsid w:val="00F11190"/>
    <w:rsid w:val="00F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D1A2"/>
  <w15:docId w15:val="{FD84DCC6-D660-4D35-AA3E-B46772C1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E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qFormat/>
    <w:rsid w:val="00D60253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PiedepginaCar">
    <w:name w:val="Pie de página Car"/>
    <w:link w:val="Piedepgina"/>
    <w:uiPriority w:val="99"/>
    <w:qFormat/>
    <w:rsid w:val="00D60253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TextodegloboCar">
    <w:name w:val="Texto de globo Car"/>
    <w:link w:val="Textodeglobo"/>
    <w:uiPriority w:val="99"/>
    <w:semiHidden/>
    <w:qFormat/>
    <w:rsid w:val="00D60253"/>
    <w:rPr>
      <w:rFonts w:ascii="Tahoma" w:eastAsia="Calibri" w:hAnsi="Tahoma" w:cs="Tahoma"/>
      <w:color w:val="auto"/>
      <w:sz w:val="16"/>
      <w:szCs w:val="16"/>
    </w:rPr>
  </w:style>
  <w:style w:type="character" w:customStyle="1" w:styleId="A1">
    <w:name w:val="A1"/>
    <w:uiPriority w:val="99"/>
    <w:qFormat/>
    <w:rsid w:val="00D60253"/>
    <w:rPr>
      <w:color w:val="000000"/>
      <w:sz w:val="20"/>
      <w:szCs w:val="20"/>
    </w:rPr>
  </w:style>
  <w:style w:type="character" w:customStyle="1" w:styleId="TextoindependienteCar">
    <w:name w:val="Texto independiente Car"/>
    <w:link w:val="Textoindependiente"/>
    <w:qFormat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qFormat/>
    <w:rsid w:val="001E17D7"/>
    <w:rPr>
      <w:rFonts w:ascii="Calibri" w:eastAsia="Calibri" w:hAnsi="Calibri" w:cs="Times New Roman"/>
      <w:color w:val="auto"/>
      <w:sz w:val="16"/>
      <w:szCs w:val="16"/>
    </w:rPr>
  </w:style>
  <w:style w:type="character" w:customStyle="1" w:styleId="Textoindependiente2Car">
    <w:name w:val="Texto independiente 2 Car"/>
    <w:link w:val="Textoindependiente2"/>
    <w:uiPriority w:val="99"/>
    <w:qFormat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EnlacedeInternet">
    <w:name w:val="Enlace de Internet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qFormat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qFormat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qFormat/>
    <w:rsid w:val="006B1978"/>
    <w:rPr>
      <w:rFonts w:ascii="Calibri" w:hAnsi="Calibri"/>
      <w:b/>
      <w:sz w:val="28"/>
      <w:szCs w:val="28"/>
      <w:lang w:eastAsia="en-US"/>
    </w:rPr>
  </w:style>
  <w:style w:type="character" w:customStyle="1" w:styleId="TextonotapieCar">
    <w:name w:val="Texto nota pie Car"/>
    <w:link w:val="Textonotapie"/>
    <w:uiPriority w:val="99"/>
    <w:semiHidden/>
    <w:qFormat/>
    <w:rsid w:val="00BA5B75"/>
    <w:rPr>
      <w:rFonts w:ascii="Calibri" w:hAnsi="Calibri"/>
      <w:lang w:eastAsia="en-US"/>
    </w:rPr>
  </w:style>
  <w:style w:type="character" w:customStyle="1" w:styleId="Caracteresdenotaalpie">
    <w:name w:val="Caracteres de nota al pie"/>
    <w:uiPriority w:val="99"/>
    <w:semiHidden/>
    <w:unhideWhenUsed/>
    <w:qFormat/>
    <w:rsid w:val="00BA5B75"/>
    <w:rPr>
      <w:vertAlign w:val="superscript"/>
    </w:rPr>
  </w:style>
  <w:style w:type="character" w:customStyle="1" w:styleId="Ancladenotaalpie">
    <w:name w:val="Ancla de nota al pi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1F2FBA"/>
    <w:rPr>
      <w:color w:val="808080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1246CF"/>
    <w:rPr>
      <w:color w:val="954F72" w:themeColor="followedHyperlink"/>
      <w:u w:val="single"/>
    </w:rPr>
  </w:style>
  <w:style w:type="character" w:customStyle="1" w:styleId="Enlacedelndice">
    <w:name w:val="Enlace del índice"/>
    <w:qFormat/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1B1FDE"/>
    <w:pPr>
      <w:widowControl w:val="0"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qFormat/>
    <w:rsid w:val="00D60253"/>
    <w:pPr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qFormat/>
    <w:rsid w:val="00D60253"/>
    <w:pPr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qFormat/>
    <w:rsid w:val="00D60253"/>
    <w:pPr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qFormat/>
    <w:rsid w:val="00D60253"/>
    <w:pPr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7">
    <w:name w:val="Pa17"/>
    <w:basedOn w:val="Normal"/>
    <w:next w:val="Normal"/>
    <w:uiPriority w:val="99"/>
    <w:qFormat/>
    <w:rsid w:val="00D60253"/>
    <w:pPr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qFormat/>
    <w:rsid w:val="00D60253"/>
    <w:pPr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qFormat/>
    <w:rsid w:val="00D6025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qFormat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qFormat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qFormat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qFormat/>
    <w:rsid w:val="00224834"/>
    <w:pPr>
      <w:spacing w:line="241" w:lineRule="atLeast"/>
    </w:pPr>
  </w:style>
  <w:style w:type="paragraph" w:customStyle="1" w:styleId="TEXTOGRAL">
    <w:name w:val="*TEXTO GRAL"/>
    <w:basedOn w:val="Normal"/>
    <w:qFormat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1E17D7"/>
    <w:pPr>
      <w:spacing w:after="120"/>
    </w:pPr>
    <w:rPr>
      <w:sz w:val="16"/>
      <w:szCs w:val="16"/>
    </w:rPr>
  </w:style>
  <w:style w:type="paragraph" w:customStyle="1" w:styleId="Pa25">
    <w:name w:val="Pa25"/>
    <w:basedOn w:val="Normal"/>
    <w:next w:val="Normal"/>
    <w:uiPriority w:val="99"/>
    <w:qFormat/>
    <w:rsid w:val="00F87D8E"/>
    <w:pPr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qFormat/>
    <w:rsid w:val="00FA1456"/>
    <w:pPr>
      <w:spacing w:after="120" w:line="48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table" w:styleId="Tablaconcuadrcula">
    <w:name w:val="Table Grid"/>
    <w:basedOn w:val="Tablanormal"/>
    <w:uiPriority w:val="39"/>
    <w:rsid w:val="008748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04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2B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2BE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4262C"/>
    <w:rPr>
      <w:b/>
      <w:bCs/>
    </w:rPr>
  </w:style>
  <w:style w:type="paragraph" w:styleId="Sinespaciado">
    <w:name w:val="No Spacing"/>
    <w:uiPriority w:val="1"/>
    <w:qFormat/>
    <w:rsid w:val="0011718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%3chttp://bit.ly/2iL4sDb%3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%3chttp://bit.ly/2A1I7ec%3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1DA4-747D-4A7E-9C1D-609E59C8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945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subject/>
  <dc:creator>Editex</dc:creator>
  <dc:description/>
  <cp:lastModifiedBy>Carmen Fernández</cp:lastModifiedBy>
  <cp:revision>236</cp:revision>
  <dcterms:created xsi:type="dcterms:W3CDTF">2022-06-20T10:39:00Z</dcterms:created>
  <dcterms:modified xsi:type="dcterms:W3CDTF">2023-05-04T14:15:00Z</dcterms:modified>
  <dc:language>es-ES</dc:language>
</cp:coreProperties>
</file>